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D1" w:rsidRDefault="008F36AD" w:rsidP="001342D1">
      <w:pPr>
        <w:widowControl w:val="0"/>
        <w:autoSpaceDE w:val="0"/>
        <w:autoSpaceDN w:val="0"/>
        <w:adjustRightInd w:val="0"/>
        <w:spacing w:line="240" w:lineRule="atLeast"/>
        <w:jc w:val="center"/>
        <w:textAlignment w:val="center"/>
        <w:rPr>
          <w:rFonts w:ascii="Century Gothic" w:hAnsi="Century Gothic"/>
          <w:b/>
          <w:color w:val="000000"/>
          <w:sz w:val="16"/>
          <w:szCs w:val="16"/>
        </w:rPr>
      </w:pPr>
      <w:r>
        <w:rPr>
          <w:rFonts w:ascii="Century Gothic" w:hAnsi="Century Gothic"/>
          <w:b/>
          <w:sz w:val="44"/>
          <w:szCs w:val="40"/>
        </w:rPr>
        <w:t xml:space="preserve">2 </w:t>
      </w:r>
      <w:r w:rsidR="00FF3EE3" w:rsidRPr="001342D1">
        <w:rPr>
          <w:rFonts w:ascii="Century Gothic" w:hAnsi="Century Gothic"/>
          <w:b/>
          <w:color w:val="000000"/>
          <w:sz w:val="20"/>
          <w:szCs w:val="20"/>
        </w:rPr>
        <w:t>RISCHIO ALIMENTARE</w:t>
      </w:r>
      <w:r w:rsidR="00FF3EE3" w:rsidRPr="001342D1">
        <w:rPr>
          <w:rFonts w:ascii="Century Gothic" w:hAnsi="Century Gothic"/>
          <w:b/>
          <w:color w:val="000000"/>
          <w:sz w:val="16"/>
          <w:szCs w:val="16"/>
        </w:rPr>
        <w:t xml:space="preserve"> </w:t>
      </w:r>
    </w:p>
    <w:p w:rsidR="00FF3EE3" w:rsidRPr="001342D1" w:rsidRDefault="00FF3EE3" w:rsidP="001342D1">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1342D1">
        <w:rPr>
          <w:rFonts w:ascii="Century Gothic" w:hAnsi="Century Gothic"/>
          <w:color w:val="000000"/>
          <w:sz w:val="16"/>
          <w:szCs w:val="16"/>
        </w:rPr>
        <w:t>(</w:t>
      </w:r>
      <w:r w:rsidR="001342D1" w:rsidRPr="001342D1">
        <w:rPr>
          <w:rFonts w:ascii="Century Gothic" w:hAnsi="Century Gothic"/>
          <w:color w:val="000000"/>
          <w:sz w:val="16"/>
          <w:szCs w:val="16"/>
        </w:rPr>
        <w:t>E. Novelli</w:t>
      </w:r>
      <w:r w:rsidRPr="001342D1">
        <w:rPr>
          <w:rFonts w:ascii="Century Gothic" w:hAnsi="Century Gothic"/>
          <w:color w:val="000000"/>
          <w:sz w:val="16"/>
          <w:szCs w:val="16"/>
        </w:rPr>
        <w:t>)</w:t>
      </w:r>
    </w:p>
    <w:p w:rsidR="00FF3EE3"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1342D1" w:rsidRPr="001342D1" w:rsidRDefault="001342D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1342D1" w:rsidRDefault="00FF3EE3" w:rsidP="001342D1">
      <w:pPr>
        <w:pStyle w:val="Corpotesto"/>
      </w:pPr>
      <w:r w:rsidRPr="001342D1">
        <w:t>Avvicinarsi al tavolo per un pranzo o per una cena, è una necessità, un piacere, un momento socializzante e di incontro.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Talvolta però, gli alimenti possono dar luogo ad effetti indesiderati per il consumatore, non solo da un punto di vista organolettico (sapore, colore, odore) ma anche sotto l’aspetto sanitario.</w:t>
      </w:r>
    </w:p>
    <w:p w:rsidR="00FF3EE3" w:rsidRPr="001342D1" w:rsidRDefault="0065305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Il sempre più diffuso accesso a</w:t>
      </w:r>
      <w:r w:rsidR="00FF3EE3" w:rsidRPr="001342D1">
        <w:rPr>
          <w:rFonts w:ascii="Century Gothic" w:hAnsi="Century Gothic"/>
          <w:color w:val="000000"/>
          <w:sz w:val="16"/>
          <w:szCs w:val="16"/>
        </w:rPr>
        <w:t>lla ristorazione collettiva, ha dato a questi problemi una rilevanza sociale.</w:t>
      </w:r>
      <w:r w:rsidRPr="001342D1">
        <w:rPr>
          <w:rFonts w:ascii="Century Gothic" w:hAnsi="Century Gothic"/>
          <w:color w:val="000000"/>
          <w:sz w:val="16"/>
          <w:szCs w:val="16"/>
        </w:rPr>
        <w:t xml:space="preserve"> Tuttavia, contrariamente a quanto ci si potrebbe attendere, le indagini epidemiologiche evidenziano che </w:t>
      </w:r>
      <w:r w:rsidR="003D237C" w:rsidRPr="001342D1">
        <w:rPr>
          <w:rFonts w:ascii="Century Gothic" w:hAnsi="Century Gothic"/>
          <w:color w:val="000000"/>
          <w:sz w:val="16"/>
          <w:szCs w:val="16"/>
        </w:rPr>
        <w:t>gli episodi di tossinfezione alimentare si verificano con maggior frequenza in ambiente domestico.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L’ingestione di alimenti contenenti sostanze tossiche può provocare nell’uomo </w:t>
      </w:r>
      <w:r w:rsidR="00901A0B" w:rsidRPr="001342D1">
        <w:rPr>
          <w:rFonts w:ascii="Century Gothic" w:hAnsi="Century Gothic"/>
          <w:color w:val="000000"/>
          <w:sz w:val="16"/>
          <w:szCs w:val="16"/>
        </w:rPr>
        <w:t xml:space="preserve">una sintomatologia </w:t>
      </w:r>
      <w:r w:rsidRPr="001342D1">
        <w:rPr>
          <w:rFonts w:ascii="Century Gothic" w:hAnsi="Century Gothic"/>
          <w:color w:val="000000"/>
          <w:sz w:val="16"/>
          <w:szCs w:val="16"/>
        </w:rPr>
        <w:t>d</w:t>
      </w:r>
      <w:r w:rsidR="00901A0B" w:rsidRPr="001342D1">
        <w:rPr>
          <w:rFonts w:ascii="Century Gothic" w:hAnsi="Century Gothic"/>
          <w:color w:val="000000"/>
          <w:sz w:val="16"/>
          <w:szCs w:val="16"/>
        </w:rPr>
        <w:t>a</w:t>
      </w:r>
      <w:r w:rsidRPr="001342D1">
        <w:rPr>
          <w:rFonts w:ascii="Century Gothic" w:hAnsi="Century Gothic"/>
          <w:color w:val="000000"/>
          <w:sz w:val="16"/>
          <w:szCs w:val="16"/>
        </w:rPr>
        <w:t xml:space="preserve"> avvelenament</w:t>
      </w:r>
      <w:r w:rsidR="00901A0B" w:rsidRPr="001342D1">
        <w:rPr>
          <w:rFonts w:ascii="Century Gothic" w:hAnsi="Century Gothic"/>
          <w:color w:val="000000"/>
          <w:sz w:val="16"/>
          <w:szCs w:val="16"/>
        </w:rPr>
        <w:t>o</w:t>
      </w:r>
      <w:r w:rsidRPr="001342D1">
        <w:rPr>
          <w:rFonts w:ascii="Century Gothic" w:hAnsi="Century Gothic"/>
          <w:color w:val="000000"/>
          <w:sz w:val="16"/>
          <w:szCs w:val="16"/>
        </w:rPr>
        <w:t xml:space="preserve"> che p</w:t>
      </w:r>
      <w:r w:rsidR="00901A0B" w:rsidRPr="001342D1">
        <w:rPr>
          <w:rFonts w:ascii="Century Gothic" w:hAnsi="Century Gothic"/>
          <w:color w:val="000000"/>
          <w:sz w:val="16"/>
          <w:szCs w:val="16"/>
        </w:rPr>
        <w:t>uò</w:t>
      </w:r>
      <w:r w:rsidRPr="001342D1">
        <w:rPr>
          <w:rFonts w:ascii="Century Gothic" w:hAnsi="Century Gothic"/>
          <w:color w:val="000000"/>
          <w:sz w:val="16"/>
          <w:szCs w:val="16"/>
        </w:rPr>
        <w:t xml:space="preserve"> manifestarsi:</w:t>
      </w:r>
    </w:p>
    <w:p w:rsidR="00FF3EE3" w:rsidRPr="001342D1" w:rsidRDefault="00FF3EE3" w:rsidP="001342D1">
      <w:pPr>
        <w:widowControl w:val="0"/>
        <w:numPr>
          <w:ilvl w:val="0"/>
          <w:numId w:val="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in breve tempo e si parla </w:t>
      </w:r>
      <w:r w:rsidR="00901A0B" w:rsidRPr="001342D1">
        <w:rPr>
          <w:rFonts w:ascii="Century Gothic" w:hAnsi="Century Gothic"/>
          <w:color w:val="000000"/>
          <w:sz w:val="16"/>
          <w:szCs w:val="16"/>
        </w:rPr>
        <w:t xml:space="preserve">in tal caso </w:t>
      </w:r>
      <w:r w:rsidRPr="001342D1">
        <w:rPr>
          <w:rFonts w:ascii="Century Gothic" w:hAnsi="Century Gothic"/>
          <w:color w:val="000000"/>
          <w:sz w:val="16"/>
          <w:szCs w:val="16"/>
        </w:rPr>
        <w:t>di “tossicità acuta”;</w:t>
      </w:r>
    </w:p>
    <w:p w:rsidR="00FF3EE3" w:rsidRPr="001342D1" w:rsidRDefault="00FF3EE3" w:rsidP="001342D1">
      <w:pPr>
        <w:widowControl w:val="0"/>
        <w:numPr>
          <w:ilvl w:val="0"/>
          <w:numId w:val="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dopo lungo tempo per l’accumulo nell’organismo</w:t>
      </w:r>
      <w:r w:rsidR="001342D1">
        <w:rPr>
          <w:rFonts w:ascii="Century Gothic" w:hAnsi="Century Gothic"/>
          <w:color w:val="000000"/>
          <w:sz w:val="16"/>
          <w:szCs w:val="16"/>
        </w:rPr>
        <w:t xml:space="preserve"> di piccole quantità di tossici</w:t>
      </w:r>
      <w:r w:rsidRPr="001342D1">
        <w:rPr>
          <w:rFonts w:ascii="Century Gothic" w:hAnsi="Century Gothic"/>
          <w:color w:val="000000"/>
          <w:sz w:val="16"/>
          <w:szCs w:val="16"/>
        </w:rPr>
        <w:t xml:space="preserve"> e in questo caso si usa il termine “tossicità cronica”.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Responsabili di tossicità acuta possono essere, le tossine dello stafilococco, del botulino</w:t>
      </w:r>
      <w:r w:rsidR="001342D1">
        <w:rPr>
          <w:rFonts w:ascii="Century Gothic" w:hAnsi="Century Gothic"/>
          <w:color w:val="000000"/>
          <w:sz w:val="16"/>
          <w:szCs w:val="16"/>
        </w:rPr>
        <w:t xml:space="preserve"> e</w:t>
      </w:r>
      <w:r w:rsidRPr="001342D1">
        <w:rPr>
          <w:rFonts w:ascii="Century Gothic" w:hAnsi="Century Gothic"/>
          <w:color w:val="000000"/>
          <w:sz w:val="16"/>
          <w:szCs w:val="16"/>
        </w:rPr>
        <w:t xml:space="preserve"> </w:t>
      </w:r>
      <w:r w:rsidR="0065305B" w:rsidRPr="001342D1">
        <w:rPr>
          <w:rFonts w:ascii="Century Gothic" w:hAnsi="Century Gothic"/>
          <w:color w:val="000000"/>
          <w:sz w:val="16"/>
          <w:szCs w:val="16"/>
        </w:rPr>
        <w:t>le tossine veicolate dai molluschi bivalvi</w:t>
      </w:r>
      <w:r w:rsidRPr="001342D1">
        <w:rPr>
          <w:rFonts w:ascii="Century Gothic" w:hAnsi="Century Gothic"/>
          <w:color w:val="000000"/>
          <w:sz w:val="16"/>
          <w:szCs w:val="16"/>
        </w:rPr>
        <w:t>.</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Responsabili di tossicità cronica possono essere, oltre ad alcuni metalli come il mercurio, il piombo ed il cadmio, anche i metaboliti di numerose muffe (micotossine).</w:t>
      </w:r>
    </w:p>
    <w:p w:rsidR="001342D1" w:rsidRDefault="001342D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Di seguito consideriamo il “rischio alimentare” sotto diversi aspetti:</w:t>
      </w:r>
    </w:p>
    <w:p w:rsidR="00FF3EE3" w:rsidRPr="001342D1" w:rsidRDefault="00FF3EE3" w:rsidP="001342D1">
      <w:pPr>
        <w:widowControl w:val="0"/>
        <w:numPr>
          <w:ilvl w:val="0"/>
          <w:numId w:val="8"/>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contaminazione biologica;</w:t>
      </w:r>
    </w:p>
    <w:p w:rsidR="00FF3EE3" w:rsidRPr="001342D1" w:rsidRDefault="00FF3EE3" w:rsidP="001342D1">
      <w:pPr>
        <w:widowControl w:val="0"/>
        <w:numPr>
          <w:ilvl w:val="0"/>
          <w:numId w:val="8"/>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contaminazione chimica;</w:t>
      </w:r>
    </w:p>
    <w:p w:rsidR="00FF3EE3" w:rsidRPr="001342D1" w:rsidRDefault="00FF3EE3" w:rsidP="001342D1">
      <w:pPr>
        <w:widowControl w:val="0"/>
        <w:numPr>
          <w:ilvl w:val="0"/>
          <w:numId w:val="8"/>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contaminazione da radionuclidi;</w:t>
      </w:r>
    </w:p>
    <w:p w:rsidR="0065305B" w:rsidRPr="001342D1" w:rsidRDefault="0065305B" w:rsidP="001342D1">
      <w:pPr>
        <w:widowControl w:val="0"/>
        <w:numPr>
          <w:ilvl w:val="0"/>
          <w:numId w:val="8"/>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contaminazione fisica;</w:t>
      </w:r>
    </w:p>
    <w:p w:rsidR="00FF3EE3" w:rsidRPr="001342D1" w:rsidRDefault="00FF3EE3" w:rsidP="001342D1">
      <w:pPr>
        <w:widowControl w:val="0"/>
        <w:numPr>
          <w:ilvl w:val="0"/>
          <w:numId w:val="8"/>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sostanze tossiche naturali.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472FDD" w:rsidRDefault="000E6901"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472FDD">
        <w:rPr>
          <w:rFonts w:ascii="Century Gothic" w:hAnsi="Century Gothic"/>
          <w:b/>
          <w:color w:val="000000"/>
          <w:sz w:val="16"/>
          <w:szCs w:val="16"/>
        </w:rPr>
        <w:t>2</w:t>
      </w:r>
      <w:r w:rsidR="00FF3EE3" w:rsidRPr="00472FDD">
        <w:rPr>
          <w:rFonts w:ascii="Century Gothic" w:hAnsi="Century Gothic"/>
          <w:b/>
          <w:color w:val="000000"/>
          <w:sz w:val="16"/>
          <w:szCs w:val="16"/>
        </w:rPr>
        <w:t>.1 CONTAMINAZIONE BIOLOGICA</w:t>
      </w:r>
    </w:p>
    <w:p w:rsid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alimenti </w:t>
      </w:r>
      <w:r w:rsidR="00643DAF" w:rsidRPr="001342D1">
        <w:rPr>
          <w:rFonts w:ascii="Century Gothic" w:hAnsi="Century Gothic"/>
          <w:color w:val="000000"/>
          <w:sz w:val="16"/>
          <w:szCs w:val="16"/>
        </w:rPr>
        <w:t>sono vettori pressoché costanti di</w:t>
      </w:r>
      <w:r w:rsidR="001342D1">
        <w:rPr>
          <w:rFonts w:ascii="Century Gothic" w:hAnsi="Century Gothic"/>
          <w:color w:val="000000"/>
          <w:sz w:val="16"/>
          <w:szCs w:val="16"/>
        </w:rPr>
        <w:t xml:space="preserve"> </w:t>
      </w:r>
      <w:r w:rsidRPr="001342D1">
        <w:rPr>
          <w:rFonts w:ascii="Century Gothic" w:hAnsi="Century Gothic"/>
          <w:color w:val="000000"/>
          <w:sz w:val="16"/>
          <w:szCs w:val="16"/>
        </w:rPr>
        <w:t>microrganismi</w:t>
      </w:r>
      <w:r w:rsidR="00643DAF" w:rsidRPr="001342D1">
        <w:rPr>
          <w:rFonts w:ascii="Century Gothic" w:hAnsi="Century Gothic"/>
          <w:color w:val="000000"/>
          <w:sz w:val="16"/>
          <w:szCs w:val="16"/>
        </w:rPr>
        <w:t>. Alcuni sono</w:t>
      </w:r>
      <w:r w:rsidRPr="001342D1">
        <w:rPr>
          <w:rFonts w:ascii="Century Gothic" w:hAnsi="Century Gothic"/>
          <w:color w:val="000000"/>
          <w:sz w:val="16"/>
          <w:szCs w:val="16"/>
        </w:rPr>
        <w:t xml:space="preserve"> parte integrante dell’alimento stesso</w:t>
      </w:r>
      <w:r w:rsidR="001342D1">
        <w:rPr>
          <w:rFonts w:ascii="Century Gothic" w:hAnsi="Century Gothic"/>
          <w:color w:val="000000"/>
          <w:sz w:val="16"/>
          <w:szCs w:val="16"/>
        </w:rPr>
        <w:t>,</w:t>
      </w:r>
      <w:r w:rsidRPr="001342D1">
        <w:rPr>
          <w:rFonts w:ascii="Century Gothic" w:hAnsi="Century Gothic"/>
          <w:color w:val="000000"/>
          <w:sz w:val="16"/>
          <w:szCs w:val="16"/>
        </w:rPr>
        <w:t xml:space="preserve"> </w:t>
      </w:r>
      <w:r w:rsidR="00643DAF" w:rsidRPr="001342D1">
        <w:rPr>
          <w:rFonts w:ascii="Century Gothic" w:hAnsi="Century Gothic"/>
          <w:color w:val="000000"/>
          <w:sz w:val="16"/>
          <w:szCs w:val="16"/>
        </w:rPr>
        <w:t xml:space="preserve">ove svolgono funzioni tecnologiche e conservanti </w:t>
      </w:r>
      <w:r w:rsidRPr="001342D1">
        <w:rPr>
          <w:rFonts w:ascii="Century Gothic" w:hAnsi="Century Gothic"/>
          <w:color w:val="000000"/>
          <w:sz w:val="16"/>
          <w:szCs w:val="16"/>
        </w:rPr>
        <w:t>(es: yogurt, formaggio</w:t>
      </w:r>
      <w:r w:rsidR="00643DAF" w:rsidRPr="001342D1">
        <w:rPr>
          <w:rFonts w:ascii="Century Gothic" w:hAnsi="Century Gothic"/>
          <w:color w:val="000000"/>
          <w:sz w:val="16"/>
          <w:szCs w:val="16"/>
        </w:rPr>
        <w:t>, insaccati stagionati</w:t>
      </w:r>
      <w:r w:rsidRPr="001342D1">
        <w:rPr>
          <w:rFonts w:ascii="Century Gothic" w:hAnsi="Century Gothic"/>
          <w:color w:val="000000"/>
          <w:sz w:val="16"/>
          <w:szCs w:val="16"/>
        </w:rPr>
        <w:t xml:space="preserve">, ecc.), altri invece, </w:t>
      </w:r>
      <w:r w:rsidR="00643DAF" w:rsidRPr="001342D1">
        <w:rPr>
          <w:rFonts w:ascii="Century Gothic" w:hAnsi="Century Gothic"/>
          <w:color w:val="000000"/>
          <w:sz w:val="16"/>
          <w:szCs w:val="16"/>
        </w:rPr>
        <w:t>rubricati alla stregua di</w:t>
      </w:r>
      <w:r w:rsidRPr="001342D1">
        <w:rPr>
          <w:rFonts w:ascii="Century Gothic" w:hAnsi="Century Gothic"/>
          <w:color w:val="000000"/>
          <w:sz w:val="16"/>
          <w:szCs w:val="16"/>
        </w:rPr>
        <w:t xml:space="preserve"> </w:t>
      </w:r>
      <w:r w:rsidR="00C91442" w:rsidRPr="001342D1">
        <w:rPr>
          <w:rFonts w:ascii="Century Gothic" w:hAnsi="Century Gothic"/>
          <w:color w:val="000000"/>
          <w:sz w:val="16"/>
          <w:szCs w:val="16"/>
        </w:rPr>
        <w:t xml:space="preserve">germi </w:t>
      </w:r>
      <w:r w:rsidR="00643DAF" w:rsidRPr="001342D1">
        <w:rPr>
          <w:rFonts w:ascii="Century Gothic" w:hAnsi="Century Gothic"/>
          <w:color w:val="000000"/>
          <w:sz w:val="16"/>
          <w:szCs w:val="16"/>
        </w:rPr>
        <w:t>alteranti</w:t>
      </w:r>
      <w:r w:rsidRPr="001342D1">
        <w:rPr>
          <w:rFonts w:ascii="Century Gothic" w:hAnsi="Century Gothic"/>
          <w:color w:val="000000"/>
          <w:sz w:val="16"/>
          <w:szCs w:val="16"/>
        </w:rPr>
        <w:t xml:space="preserve">, </w:t>
      </w:r>
      <w:r w:rsidR="00643DAF" w:rsidRPr="001342D1">
        <w:rPr>
          <w:rFonts w:ascii="Century Gothic" w:hAnsi="Century Gothic"/>
          <w:color w:val="000000"/>
          <w:sz w:val="16"/>
          <w:szCs w:val="16"/>
        </w:rPr>
        <w:t xml:space="preserve">causano la modificazione delle caratteristiche organolettiche dell’alimento fino a renderlo inaccettabile per il consumo. Altri ancora </w:t>
      </w:r>
      <w:r w:rsidRPr="001342D1">
        <w:rPr>
          <w:rFonts w:ascii="Century Gothic" w:hAnsi="Century Gothic"/>
          <w:color w:val="000000"/>
          <w:sz w:val="16"/>
          <w:szCs w:val="16"/>
        </w:rPr>
        <w:t xml:space="preserve">possono provocare delle malattie </w:t>
      </w:r>
      <w:r w:rsidR="00643DAF" w:rsidRPr="001342D1">
        <w:rPr>
          <w:rFonts w:ascii="Century Gothic" w:hAnsi="Century Gothic"/>
          <w:color w:val="000000"/>
          <w:sz w:val="16"/>
          <w:szCs w:val="16"/>
        </w:rPr>
        <w:t>di diversa gravità</w:t>
      </w:r>
      <w:r w:rsidR="00C91442" w:rsidRPr="001342D1">
        <w:rPr>
          <w:rFonts w:ascii="Century Gothic" w:hAnsi="Century Gothic"/>
          <w:color w:val="000000"/>
          <w:sz w:val="16"/>
          <w:szCs w:val="16"/>
        </w:rPr>
        <w:t xml:space="preserve"> (appunto dette malattie alimentari)</w:t>
      </w:r>
      <w:r w:rsidR="00643DAF" w:rsidRPr="001342D1">
        <w:rPr>
          <w:rFonts w:ascii="Century Gothic" w:hAnsi="Century Gothic"/>
          <w:color w:val="000000"/>
          <w:sz w:val="16"/>
          <w:szCs w:val="16"/>
        </w:rPr>
        <w:t xml:space="preserve"> laddove </w:t>
      </w:r>
      <w:r w:rsidR="00C91442" w:rsidRPr="001342D1">
        <w:rPr>
          <w:rFonts w:ascii="Century Gothic" w:hAnsi="Century Gothic"/>
          <w:color w:val="000000"/>
          <w:sz w:val="16"/>
          <w:szCs w:val="16"/>
        </w:rPr>
        <w:t>nel</w:t>
      </w:r>
      <w:r w:rsidR="00643DAF" w:rsidRPr="001342D1">
        <w:rPr>
          <w:rFonts w:ascii="Century Gothic" w:hAnsi="Century Gothic"/>
          <w:color w:val="000000"/>
          <w:sz w:val="16"/>
          <w:szCs w:val="16"/>
        </w:rPr>
        <w:t xml:space="preserve">l’alimento </w:t>
      </w:r>
      <w:r w:rsidR="00C91442" w:rsidRPr="001342D1">
        <w:rPr>
          <w:rFonts w:ascii="Century Gothic" w:hAnsi="Century Gothic"/>
          <w:color w:val="000000"/>
          <w:sz w:val="16"/>
          <w:szCs w:val="16"/>
        </w:rPr>
        <w:t>risultino presenti in</w:t>
      </w:r>
      <w:r w:rsidR="00643DAF" w:rsidRPr="001342D1">
        <w:rPr>
          <w:rFonts w:ascii="Century Gothic" w:hAnsi="Century Gothic"/>
          <w:color w:val="000000"/>
          <w:sz w:val="16"/>
          <w:szCs w:val="16"/>
        </w:rPr>
        <w:t xml:space="preserve"> </w:t>
      </w:r>
      <w:r w:rsidR="00C91442" w:rsidRPr="001342D1">
        <w:rPr>
          <w:rFonts w:ascii="Century Gothic" w:hAnsi="Century Gothic"/>
          <w:color w:val="000000"/>
          <w:sz w:val="16"/>
          <w:szCs w:val="16"/>
        </w:rPr>
        <w:t xml:space="preserve">quantità </w:t>
      </w:r>
      <w:r w:rsidR="006B6A45" w:rsidRPr="001342D1">
        <w:rPr>
          <w:rFonts w:ascii="Century Gothic" w:hAnsi="Century Gothic"/>
          <w:color w:val="000000"/>
          <w:sz w:val="16"/>
          <w:szCs w:val="16"/>
        </w:rPr>
        <w:t>superior</w:t>
      </w:r>
      <w:r w:rsidR="006B6A45">
        <w:rPr>
          <w:rFonts w:ascii="Century Gothic" w:hAnsi="Century Gothic"/>
          <w:color w:val="000000"/>
          <w:sz w:val="16"/>
          <w:szCs w:val="16"/>
        </w:rPr>
        <w:t>e</w:t>
      </w:r>
      <w:r w:rsidR="006B6A45" w:rsidRPr="001342D1">
        <w:rPr>
          <w:rFonts w:ascii="Century Gothic" w:hAnsi="Century Gothic"/>
          <w:color w:val="000000"/>
          <w:sz w:val="16"/>
          <w:szCs w:val="16"/>
        </w:rPr>
        <w:t xml:space="preserve"> </w:t>
      </w:r>
      <w:r w:rsidR="00C91442" w:rsidRPr="001342D1">
        <w:rPr>
          <w:rFonts w:ascii="Century Gothic" w:hAnsi="Century Gothic"/>
          <w:color w:val="000000"/>
          <w:sz w:val="16"/>
          <w:szCs w:val="16"/>
        </w:rPr>
        <w:t>a</w:t>
      </w:r>
      <w:r w:rsidR="006B6A45">
        <w:rPr>
          <w:rFonts w:ascii="Century Gothic" w:hAnsi="Century Gothic"/>
          <w:color w:val="000000"/>
          <w:sz w:val="16"/>
          <w:szCs w:val="16"/>
        </w:rPr>
        <w:t xml:space="preserve">d una certa </w:t>
      </w:r>
      <w:r w:rsidR="00C91442" w:rsidRPr="001342D1">
        <w:rPr>
          <w:rFonts w:ascii="Century Gothic" w:hAnsi="Century Gothic"/>
          <w:color w:val="000000"/>
          <w:sz w:val="16"/>
          <w:szCs w:val="16"/>
        </w:rPr>
        <w:t xml:space="preserve"> </w:t>
      </w:r>
      <w:r w:rsidR="006B6A45">
        <w:rPr>
          <w:rFonts w:ascii="Century Gothic" w:hAnsi="Century Gothic"/>
          <w:color w:val="000000"/>
          <w:sz w:val="16"/>
          <w:szCs w:val="16"/>
        </w:rPr>
        <w:t xml:space="preserve">soglia </w:t>
      </w:r>
      <w:r w:rsidR="00C91442" w:rsidRPr="001342D1">
        <w:rPr>
          <w:rFonts w:ascii="Century Gothic" w:hAnsi="Century Gothic"/>
          <w:color w:val="000000"/>
          <w:sz w:val="16"/>
          <w:szCs w:val="16"/>
        </w:rPr>
        <w:t>critica</w:t>
      </w:r>
      <w:r w:rsidR="006B6A45">
        <w:rPr>
          <w:rFonts w:ascii="Century Gothic" w:hAnsi="Century Gothic"/>
          <w:color w:val="000000"/>
          <w:sz w:val="16"/>
          <w:szCs w:val="16"/>
        </w:rPr>
        <w:t xml:space="preserve"> (espressa come UFC/g di alimento)</w:t>
      </w:r>
      <w:r w:rsidRPr="001342D1">
        <w:rPr>
          <w:rFonts w:ascii="Century Gothic" w:hAnsi="Century Gothic"/>
          <w:color w:val="000000"/>
          <w:sz w:val="16"/>
          <w:szCs w:val="16"/>
        </w:rPr>
        <w:t>.</w:t>
      </w:r>
    </w:p>
    <w:p w:rsidR="001342D1" w:rsidRDefault="00C9144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A seconda della patogenesi le malattie alimentari di origine microbica sono classificate in</w:t>
      </w:r>
      <w:r w:rsidR="001342D1">
        <w:rPr>
          <w:rFonts w:ascii="Century Gothic" w:hAnsi="Century Gothic"/>
          <w:color w:val="000000"/>
          <w:sz w:val="16"/>
          <w:szCs w:val="16"/>
        </w:rPr>
        <w:t>:</w:t>
      </w:r>
    </w:p>
    <w:p w:rsidR="001342D1" w:rsidRDefault="00C91442" w:rsidP="005915CA">
      <w:pPr>
        <w:widowControl w:val="0"/>
        <w:numPr>
          <w:ilvl w:val="0"/>
          <w:numId w:val="9"/>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infezioni alimentari</w:t>
      </w:r>
      <w:r w:rsidR="006F7049" w:rsidRPr="001342D1">
        <w:rPr>
          <w:rFonts w:ascii="Century Gothic" w:hAnsi="Century Gothic"/>
          <w:color w:val="000000"/>
          <w:sz w:val="16"/>
          <w:szCs w:val="16"/>
        </w:rPr>
        <w:t xml:space="preserve">, ove l’alimento funge da vettore del germe vivo e vitale capace di moltiplicarsi all’interno della mucosa intestinale </w:t>
      </w:r>
      <w:r w:rsidR="00F432E9">
        <w:rPr>
          <w:rFonts w:ascii="Century Gothic" w:hAnsi="Century Gothic"/>
          <w:color w:val="000000"/>
          <w:sz w:val="16"/>
          <w:szCs w:val="16"/>
        </w:rPr>
        <w:t xml:space="preserve">(per es., Salmonella) </w:t>
      </w:r>
      <w:r w:rsidR="006F7049" w:rsidRPr="001342D1">
        <w:rPr>
          <w:rFonts w:ascii="Century Gothic" w:hAnsi="Century Gothic"/>
          <w:color w:val="000000"/>
          <w:sz w:val="16"/>
          <w:szCs w:val="16"/>
        </w:rPr>
        <w:t>o di produrre enterotossin</w:t>
      </w:r>
      <w:r w:rsidR="001342D1">
        <w:rPr>
          <w:rFonts w:ascii="Century Gothic" w:hAnsi="Century Gothic"/>
          <w:color w:val="000000"/>
          <w:sz w:val="16"/>
          <w:szCs w:val="16"/>
        </w:rPr>
        <w:t>e solo nel lume intestinale</w:t>
      </w:r>
      <w:r w:rsidR="00F432E9">
        <w:rPr>
          <w:rFonts w:ascii="Century Gothic" w:hAnsi="Century Gothic"/>
          <w:color w:val="000000"/>
          <w:sz w:val="16"/>
          <w:szCs w:val="16"/>
        </w:rPr>
        <w:t xml:space="preserve"> (per es., </w:t>
      </w:r>
      <w:proofErr w:type="spellStart"/>
      <w:r w:rsidR="00F432E9">
        <w:rPr>
          <w:rFonts w:ascii="Century Gothic" w:hAnsi="Century Gothic"/>
          <w:color w:val="000000"/>
          <w:sz w:val="16"/>
          <w:szCs w:val="16"/>
        </w:rPr>
        <w:t>Vibrio</w:t>
      </w:r>
      <w:proofErr w:type="spellEnd"/>
      <w:r w:rsidR="00F432E9">
        <w:rPr>
          <w:rFonts w:ascii="Century Gothic" w:hAnsi="Century Gothic"/>
          <w:color w:val="000000"/>
          <w:sz w:val="16"/>
          <w:szCs w:val="16"/>
        </w:rPr>
        <w:t>)</w:t>
      </w:r>
      <w:r w:rsidR="001342D1">
        <w:rPr>
          <w:rFonts w:ascii="Century Gothic" w:hAnsi="Century Gothic"/>
          <w:color w:val="000000"/>
          <w:sz w:val="16"/>
          <w:szCs w:val="16"/>
        </w:rPr>
        <w:t>;</w:t>
      </w:r>
    </w:p>
    <w:p w:rsidR="005915CA" w:rsidRDefault="006F7049" w:rsidP="005915CA">
      <w:pPr>
        <w:widowControl w:val="0"/>
        <w:numPr>
          <w:ilvl w:val="0"/>
          <w:numId w:val="9"/>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intossicazione alimentare, laddove il cibo risulti essere vettore di una tossina conseguente alla moltiplicazione microbica senza</w:t>
      </w:r>
      <w:r w:rsidR="005915CA">
        <w:rPr>
          <w:rFonts w:ascii="Century Gothic" w:hAnsi="Century Gothic"/>
          <w:color w:val="000000"/>
          <w:sz w:val="16"/>
          <w:szCs w:val="16"/>
        </w:rPr>
        <w:t xml:space="preserve"> peraltro</w:t>
      </w:r>
      <w:r w:rsidRPr="001342D1">
        <w:rPr>
          <w:rFonts w:ascii="Century Gothic" w:hAnsi="Century Gothic"/>
          <w:color w:val="000000"/>
          <w:sz w:val="16"/>
          <w:szCs w:val="16"/>
        </w:rPr>
        <w:t xml:space="preserve"> che sia necessario che il germe sia vi</w:t>
      </w:r>
      <w:r w:rsidR="005915CA">
        <w:rPr>
          <w:rFonts w:ascii="Century Gothic" w:hAnsi="Century Gothic"/>
          <w:color w:val="000000"/>
          <w:sz w:val="16"/>
          <w:szCs w:val="16"/>
        </w:rPr>
        <w:t xml:space="preserve">tale al </w:t>
      </w:r>
      <w:r w:rsidR="005915CA">
        <w:rPr>
          <w:rFonts w:ascii="Century Gothic" w:hAnsi="Century Gothic"/>
          <w:color w:val="000000"/>
          <w:sz w:val="16"/>
          <w:szCs w:val="16"/>
        </w:rPr>
        <w:lastRenderedPageBreak/>
        <w:t>momento dell’ingestione;</w:t>
      </w:r>
    </w:p>
    <w:p w:rsidR="00FF3EE3" w:rsidRDefault="006F7049" w:rsidP="005915CA">
      <w:pPr>
        <w:widowControl w:val="0"/>
        <w:numPr>
          <w:ilvl w:val="0"/>
          <w:numId w:val="9"/>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tossinfezione alimentare, sostenuta da germi che prima dell’ingestione dell’alimento si sono moltiplicati a sufficienza e che continueranno a moltiplicarsi anche nell’intestino ove svolgono azione patogena</w:t>
      </w:r>
      <w:r w:rsidR="00F432E9">
        <w:rPr>
          <w:rFonts w:ascii="Century Gothic" w:hAnsi="Century Gothic"/>
          <w:color w:val="000000"/>
          <w:sz w:val="16"/>
          <w:szCs w:val="16"/>
        </w:rPr>
        <w:t xml:space="preserve"> (per es., </w:t>
      </w:r>
      <w:proofErr w:type="spellStart"/>
      <w:r w:rsidR="00F432E9" w:rsidRPr="00040079">
        <w:rPr>
          <w:rFonts w:ascii="Century Gothic" w:hAnsi="Century Gothic"/>
          <w:i/>
          <w:color w:val="000000"/>
          <w:sz w:val="16"/>
          <w:szCs w:val="16"/>
        </w:rPr>
        <w:t>Clostridium</w:t>
      </w:r>
      <w:proofErr w:type="spellEnd"/>
      <w:r w:rsidR="00F432E9" w:rsidRPr="00040079">
        <w:rPr>
          <w:rFonts w:ascii="Century Gothic" w:hAnsi="Century Gothic"/>
          <w:i/>
          <w:color w:val="000000"/>
          <w:sz w:val="16"/>
          <w:szCs w:val="16"/>
        </w:rPr>
        <w:t xml:space="preserve"> </w:t>
      </w:r>
      <w:proofErr w:type="spellStart"/>
      <w:r w:rsidR="00F432E9" w:rsidRPr="00040079">
        <w:rPr>
          <w:rFonts w:ascii="Century Gothic" w:hAnsi="Century Gothic"/>
          <w:i/>
          <w:color w:val="000000"/>
          <w:sz w:val="16"/>
          <w:szCs w:val="16"/>
        </w:rPr>
        <w:t>perfringes</w:t>
      </w:r>
      <w:proofErr w:type="spellEnd"/>
      <w:r w:rsidR="00F432E9">
        <w:rPr>
          <w:rFonts w:ascii="Century Gothic" w:hAnsi="Century Gothic"/>
          <w:color w:val="000000"/>
          <w:sz w:val="16"/>
          <w:szCs w:val="16"/>
        </w:rPr>
        <w:t>)</w:t>
      </w:r>
      <w:r w:rsidRPr="001342D1">
        <w:rPr>
          <w:rFonts w:ascii="Century Gothic" w:hAnsi="Century Gothic"/>
          <w:color w:val="000000"/>
          <w:sz w:val="16"/>
          <w:szCs w:val="16"/>
        </w:rPr>
        <w:t>.</w:t>
      </w:r>
    </w:p>
    <w:p w:rsidR="005915CA" w:rsidRPr="001342D1" w:rsidRDefault="005915C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In generale perché si possa sviluppare una malattia è necessario:</w:t>
      </w:r>
    </w:p>
    <w:p w:rsidR="00FF3EE3" w:rsidRPr="001342D1" w:rsidRDefault="00FF3EE3" w:rsidP="005915CA">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che i germi patogeni arrivino nel cibo;</w:t>
      </w:r>
    </w:p>
    <w:p w:rsidR="00FF3EE3" w:rsidRPr="001342D1" w:rsidRDefault="00FF3EE3" w:rsidP="005915CA">
      <w:pPr>
        <w:pStyle w:val="Corpotesto"/>
        <w:numPr>
          <w:ilvl w:val="0"/>
          <w:numId w:val="12"/>
        </w:numPr>
        <w:ind w:left="360"/>
      </w:pPr>
      <w:r w:rsidRPr="001342D1">
        <w:t>che non vengano uccisi, per esempio con una buona cottura</w:t>
      </w:r>
      <w:r w:rsidR="00024F45" w:rsidRPr="001342D1">
        <w:t xml:space="preserve"> (a questa regola sfuggono le tossine microbiche)</w:t>
      </w:r>
      <w:r w:rsidRPr="001342D1">
        <w:t>;</w:t>
      </w:r>
    </w:p>
    <w:p w:rsidR="00FF3EE3" w:rsidRPr="001342D1" w:rsidRDefault="00FF3EE3" w:rsidP="005915CA">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che trovino nel cibo condizi</w:t>
      </w:r>
      <w:r w:rsidR="005915CA">
        <w:rPr>
          <w:rFonts w:ascii="Century Gothic" w:hAnsi="Century Gothic"/>
          <w:color w:val="000000"/>
          <w:sz w:val="16"/>
          <w:szCs w:val="16"/>
        </w:rPr>
        <w:t>oni adatte alla crescita e cioè sostanze nutrienti (</w:t>
      </w:r>
      <w:r w:rsidRPr="001342D1">
        <w:rPr>
          <w:rFonts w:ascii="Century Gothic" w:hAnsi="Century Gothic"/>
          <w:color w:val="000000"/>
          <w:sz w:val="16"/>
          <w:szCs w:val="16"/>
        </w:rPr>
        <w:t>proteine, vitamine, zuccheri, ecc.</w:t>
      </w:r>
      <w:r w:rsidR="005915CA">
        <w:rPr>
          <w:rFonts w:ascii="Century Gothic" w:hAnsi="Century Gothic"/>
          <w:color w:val="000000"/>
          <w:sz w:val="16"/>
          <w:szCs w:val="16"/>
        </w:rPr>
        <w:t>), caldo (</w:t>
      </w:r>
      <w:r w:rsidRPr="001342D1">
        <w:rPr>
          <w:rFonts w:ascii="Century Gothic" w:hAnsi="Century Gothic"/>
          <w:color w:val="000000"/>
          <w:sz w:val="16"/>
          <w:szCs w:val="16"/>
        </w:rPr>
        <w:t>la temperatura idonea per la moltiplicazione dei germi è fra + 10° C  e + 60° C</w:t>
      </w:r>
      <w:r w:rsidR="005915CA">
        <w:rPr>
          <w:rFonts w:ascii="Century Gothic" w:hAnsi="Century Gothic"/>
          <w:color w:val="000000"/>
          <w:sz w:val="16"/>
          <w:szCs w:val="16"/>
        </w:rPr>
        <w:t xml:space="preserve">, </w:t>
      </w:r>
      <w:r w:rsidR="00024F45" w:rsidRPr="001342D1">
        <w:rPr>
          <w:rFonts w:ascii="Century Gothic" w:hAnsi="Century Gothic"/>
          <w:color w:val="000000"/>
          <w:sz w:val="16"/>
          <w:szCs w:val="16"/>
        </w:rPr>
        <w:t>ma vi sono delle eccezioni)</w:t>
      </w:r>
      <w:r w:rsidR="005915CA">
        <w:rPr>
          <w:rFonts w:ascii="Century Gothic" w:hAnsi="Century Gothic"/>
          <w:color w:val="000000"/>
          <w:sz w:val="16"/>
          <w:szCs w:val="16"/>
        </w:rPr>
        <w:t xml:space="preserve"> e umidità (</w:t>
      </w:r>
      <w:r w:rsidRPr="001342D1">
        <w:rPr>
          <w:rFonts w:ascii="Century Gothic" w:hAnsi="Century Gothic"/>
          <w:color w:val="000000"/>
          <w:sz w:val="16"/>
          <w:szCs w:val="16"/>
        </w:rPr>
        <w:t>i cibi migliori per la moltiplicazi</w:t>
      </w:r>
      <w:r w:rsidR="005915CA">
        <w:rPr>
          <w:rFonts w:ascii="Century Gothic" w:hAnsi="Century Gothic"/>
          <w:color w:val="000000"/>
          <w:sz w:val="16"/>
          <w:szCs w:val="16"/>
        </w:rPr>
        <w:t>one sono quelli ricchi di acqua);</w:t>
      </w:r>
    </w:p>
    <w:p w:rsidR="00FF3EE3" w:rsidRPr="001342D1" w:rsidRDefault="00FF3EE3" w:rsidP="005915CA">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che riescano a moltiplicarsi fino ad un numero sufficientemente alto (carica minima infettante) da superare le difese dell’organismo e questo richiede un certo periodo di tempo. I germi si moltiplicano </w:t>
      </w:r>
      <w:r w:rsidR="00024F45" w:rsidRPr="001342D1">
        <w:rPr>
          <w:rFonts w:ascii="Century Gothic" w:hAnsi="Century Gothic"/>
          <w:color w:val="000000"/>
          <w:sz w:val="16"/>
          <w:szCs w:val="16"/>
        </w:rPr>
        <w:t>per divisione diretta. Per esempio, se un determinato germe duplica</w:t>
      </w:r>
      <w:r w:rsidRPr="001342D1">
        <w:rPr>
          <w:rFonts w:ascii="Century Gothic" w:hAnsi="Century Gothic"/>
          <w:color w:val="000000"/>
          <w:sz w:val="16"/>
          <w:szCs w:val="16"/>
        </w:rPr>
        <w:t xml:space="preserve"> ogni 20 minuti, contamina un alimento e </w:t>
      </w:r>
      <w:r w:rsidR="00024F45" w:rsidRPr="001342D1">
        <w:rPr>
          <w:rFonts w:ascii="Century Gothic" w:hAnsi="Century Gothic"/>
          <w:color w:val="000000"/>
          <w:sz w:val="16"/>
          <w:szCs w:val="16"/>
        </w:rPr>
        <w:t xml:space="preserve">li </w:t>
      </w:r>
      <w:r w:rsidRPr="001342D1">
        <w:rPr>
          <w:rFonts w:ascii="Century Gothic" w:hAnsi="Century Gothic"/>
          <w:color w:val="000000"/>
          <w:sz w:val="16"/>
          <w:szCs w:val="16"/>
        </w:rPr>
        <w:t>trova le condizioni favorevoli per moltiplicarsi</w:t>
      </w:r>
      <w:r w:rsidR="00024F45" w:rsidRPr="001342D1">
        <w:rPr>
          <w:rFonts w:ascii="Century Gothic" w:hAnsi="Century Gothic"/>
          <w:color w:val="000000"/>
          <w:sz w:val="16"/>
          <w:szCs w:val="16"/>
        </w:rPr>
        <w:t>,</w:t>
      </w:r>
      <w:r w:rsidRPr="001342D1">
        <w:rPr>
          <w:rFonts w:ascii="Century Gothic" w:hAnsi="Century Gothic"/>
          <w:color w:val="000000"/>
          <w:sz w:val="16"/>
          <w:szCs w:val="16"/>
        </w:rPr>
        <w:t xml:space="preserve"> in 9 ore s</w:t>
      </w:r>
      <w:r w:rsidR="00024F45" w:rsidRPr="001342D1">
        <w:rPr>
          <w:rFonts w:ascii="Century Gothic" w:hAnsi="Century Gothic"/>
          <w:color w:val="000000"/>
          <w:sz w:val="16"/>
          <w:szCs w:val="16"/>
        </w:rPr>
        <w:t>i formeranno</w:t>
      </w:r>
      <w:r w:rsidRPr="001342D1">
        <w:rPr>
          <w:rFonts w:ascii="Century Gothic" w:hAnsi="Century Gothic"/>
          <w:color w:val="000000"/>
          <w:sz w:val="16"/>
          <w:szCs w:val="16"/>
        </w:rPr>
        <w:t xml:space="preserve"> circa 60 milioni</w:t>
      </w:r>
      <w:r w:rsidR="00024F45" w:rsidRPr="001342D1">
        <w:rPr>
          <w:rFonts w:ascii="Century Gothic" w:hAnsi="Century Gothic"/>
          <w:color w:val="000000"/>
          <w:sz w:val="16"/>
          <w:szCs w:val="16"/>
        </w:rPr>
        <w:t xml:space="preserve"> di cellule</w:t>
      </w:r>
      <w:r w:rsidRPr="001342D1">
        <w:rPr>
          <w:rFonts w:ascii="Century Gothic" w:hAnsi="Century Gothic"/>
          <w:color w:val="000000"/>
          <w:sz w:val="16"/>
          <w:szCs w:val="16"/>
        </w:rPr>
        <w:t>.</w:t>
      </w:r>
    </w:p>
    <w:p w:rsidR="005915CA" w:rsidRDefault="005915C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 prevenzione dello sviluppo microbico indesiderato nelle sostanze alimentari, si basa in ultima analisi su regole molto semplici come: </w:t>
      </w:r>
      <w:r w:rsidR="00542CA6" w:rsidRPr="001342D1">
        <w:rPr>
          <w:rFonts w:ascii="Century Gothic" w:hAnsi="Century Gothic"/>
          <w:color w:val="000000"/>
          <w:sz w:val="16"/>
          <w:szCs w:val="16"/>
        </w:rPr>
        <w:t xml:space="preserve">mantenimento della catena del </w:t>
      </w:r>
      <w:r w:rsidR="00542CA6" w:rsidRPr="00DF0079">
        <w:rPr>
          <w:rFonts w:ascii="Century Gothic" w:hAnsi="Century Gothic"/>
          <w:color w:val="000000"/>
          <w:sz w:val="16"/>
          <w:szCs w:val="16"/>
          <w:u w:val="single"/>
        </w:rPr>
        <w:t>freddo</w:t>
      </w:r>
      <w:r w:rsidR="00542CA6" w:rsidRPr="001342D1">
        <w:rPr>
          <w:rFonts w:ascii="Century Gothic" w:hAnsi="Century Gothic"/>
          <w:color w:val="000000"/>
          <w:sz w:val="16"/>
          <w:szCs w:val="16"/>
        </w:rPr>
        <w:t xml:space="preserve"> nel caso di alimenti facilmente deperibili</w:t>
      </w:r>
      <w:r w:rsidRPr="001342D1">
        <w:rPr>
          <w:rFonts w:ascii="Century Gothic" w:hAnsi="Century Gothic"/>
          <w:color w:val="000000"/>
          <w:sz w:val="16"/>
          <w:szCs w:val="16"/>
        </w:rPr>
        <w:t xml:space="preserve">, </w:t>
      </w:r>
      <w:r w:rsidR="00542CA6" w:rsidRPr="001342D1">
        <w:rPr>
          <w:rFonts w:ascii="Century Gothic" w:hAnsi="Century Gothic"/>
          <w:color w:val="000000"/>
          <w:sz w:val="16"/>
          <w:szCs w:val="16"/>
        </w:rPr>
        <w:t xml:space="preserve">trattamento </w:t>
      </w:r>
      <w:r w:rsidR="00542CA6" w:rsidRPr="00DF0079">
        <w:rPr>
          <w:rFonts w:ascii="Century Gothic" w:hAnsi="Century Gothic"/>
          <w:color w:val="000000"/>
          <w:sz w:val="16"/>
          <w:szCs w:val="16"/>
          <w:u w:val="single"/>
        </w:rPr>
        <w:t>termico</w:t>
      </w:r>
      <w:r w:rsidR="00542CA6" w:rsidRPr="001342D1">
        <w:rPr>
          <w:rFonts w:ascii="Century Gothic" w:hAnsi="Century Gothic"/>
          <w:color w:val="000000"/>
          <w:sz w:val="16"/>
          <w:szCs w:val="16"/>
        </w:rPr>
        <w:t xml:space="preserve"> a temperature adeguate ad inattivare le forme vegetative dei germi</w:t>
      </w:r>
      <w:r w:rsidRPr="001342D1">
        <w:rPr>
          <w:rFonts w:ascii="Century Gothic" w:hAnsi="Century Gothic"/>
          <w:color w:val="000000"/>
          <w:sz w:val="16"/>
          <w:szCs w:val="16"/>
        </w:rPr>
        <w:t xml:space="preserve">, </w:t>
      </w:r>
      <w:r w:rsidR="00542CA6" w:rsidRPr="001342D1">
        <w:rPr>
          <w:rFonts w:ascii="Century Gothic" w:hAnsi="Century Gothic"/>
          <w:color w:val="000000"/>
          <w:sz w:val="16"/>
          <w:szCs w:val="16"/>
        </w:rPr>
        <w:t xml:space="preserve">riduzione </w:t>
      </w:r>
      <w:r w:rsidR="00542CA6" w:rsidRPr="00DF0079">
        <w:rPr>
          <w:rFonts w:ascii="Century Gothic" w:hAnsi="Century Gothic"/>
          <w:color w:val="000000"/>
          <w:sz w:val="16"/>
          <w:szCs w:val="16"/>
          <w:u w:val="single"/>
        </w:rPr>
        <w:t xml:space="preserve">dell’attività </w:t>
      </w:r>
      <w:r w:rsidRPr="00DF0079">
        <w:rPr>
          <w:rFonts w:ascii="Century Gothic" w:hAnsi="Century Gothic"/>
          <w:color w:val="000000"/>
          <w:sz w:val="16"/>
          <w:szCs w:val="16"/>
          <w:u w:val="single"/>
        </w:rPr>
        <w:t xml:space="preserve"> dell’acqua</w:t>
      </w:r>
      <w:r w:rsidRPr="001342D1">
        <w:rPr>
          <w:rFonts w:ascii="Century Gothic" w:hAnsi="Century Gothic"/>
          <w:color w:val="000000"/>
          <w:sz w:val="16"/>
          <w:szCs w:val="16"/>
        </w:rPr>
        <w:t xml:space="preserve">, </w:t>
      </w:r>
      <w:r w:rsidR="00542CA6" w:rsidRPr="001342D1">
        <w:rPr>
          <w:rFonts w:ascii="Century Gothic" w:hAnsi="Century Gothic"/>
          <w:color w:val="000000"/>
          <w:sz w:val="16"/>
          <w:szCs w:val="16"/>
        </w:rPr>
        <w:t xml:space="preserve">modificazione della </w:t>
      </w:r>
      <w:r w:rsidR="00542CA6" w:rsidRPr="00DF0079">
        <w:rPr>
          <w:rFonts w:ascii="Century Gothic" w:hAnsi="Century Gothic"/>
          <w:color w:val="000000"/>
          <w:sz w:val="16"/>
          <w:szCs w:val="16"/>
          <w:u w:val="single"/>
        </w:rPr>
        <w:t>miscela gassosa</w:t>
      </w:r>
      <w:r w:rsidR="00542CA6" w:rsidRPr="001342D1">
        <w:rPr>
          <w:rFonts w:ascii="Century Gothic" w:hAnsi="Century Gothic"/>
          <w:color w:val="000000"/>
          <w:sz w:val="16"/>
          <w:szCs w:val="16"/>
        </w:rPr>
        <w:t xml:space="preserve"> attorno all’alimento</w:t>
      </w:r>
      <w:r w:rsidRPr="001342D1">
        <w:rPr>
          <w:rFonts w:ascii="Century Gothic" w:hAnsi="Century Gothic"/>
          <w:color w:val="000000"/>
          <w:sz w:val="16"/>
          <w:szCs w:val="16"/>
        </w:rPr>
        <w:t xml:space="preserve">,  aggiunta di sostanze </w:t>
      </w:r>
      <w:r w:rsidR="00542CA6" w:rsidRPr="001342D1">
        <w:rPr>
          <w:rFonts w:ascii="Century Gothic" w:hAnsi="Century Gothic"/>
          <w:color w:val="000000"/>
          <w:sz w:val="16"/>
          <w:szCs w:val="16"/>
        </w:rPr>
        <w:t>con azione di arresto o quanto meno di rallentamento della</w:t>
      </w:r>
      <w:r w:rsidRPr="001342D1">
        <w:rPr>
          <w:rFonts w:ascii="Century Gothic" w:hAnsi="Century Gothic"/>
          <w:color w:val="000000"/>
          <w:sz w:val="16"/>
          <w:szCs w:val="16"/>
        </w:rPr>
        <w:t xml:space="preserve"> crescita </w:t>
      </w:r>
      <w:r w:rsidR="00542CA6" w:rsidRPr="001342D1">
        <w:rPr>
          <w:rFonts w:ascii="Century Gothic" w:hAnsi="Century Gothic"/>
          <w:color w:val="000000"/>
          <w:sz w:val="16"/>
          <w:szCs w:val="16"/>
        </w:rPr>
        <w:t xml:space="preserve">microbica </w:t>
      </w:r>
      <w:r w:rsidRPr="001342D1">
        <w:rPr>
          <w:rFonts w:ascii="Century Gothic" w:hAnsi="Century Gothic"/>
          <w:color w:val="000000"/>
          <w:sz w:val="16"/>
          <w:szCs w:val="16"/>
        </w:rPr>
        <w:t>(</w:t>
      </w:r>
      <w:r w:rsidR="00542CA6" w:rsidRPr="00DF0079">
        <w:rPr>
          <w:rFonts w:ascii="Century Gothic" w:hAnsi="Century Gothic"/>
          <w:color w:val="000000"/>
          <w:sz w:val="16"/>
          <w:szCs w:val="16"/>
          <w:u w:val="single"/>
        </w:rPr>
        <w:t>additivi</w:t>
      </w:r>
      <w:r w:rsidR="00542CA6" w:rsidRPr="001342D1">
        <w:rPr>
          <w:rFonts w:ascii="Century Gothic" w:hAnsi="Century Gothic"/>
          <w:color w:val="000000"/>
          <w:sz w:val="16"/>
          <w:szCs w:val="16"/>
        </w:rPr>
        <w:t xml:space="preserve"> ad azione </w:t>
      </w:r>
      <w:r w:rsidRPr="001342D1">
        <w:rPr>
          <w:rFonts w:ascii="Century Gothic" w:hAnsi="Century Gothic"/>
          <w:color w:val="000000"/>
          <w:sz w:val="16"/>
          <w:szCs w:val="16"/>
        </w:rPr>
        <w:t>conservant</w:t>
      </w:r>
      <w:r w:rsidR="00542CA6" w:rsidRPr="001342D1">
        <w:rPr>
          <w:rFonts w:ascii="Century Gothic" w:hAnsi="Century Gothic"/>
          <w:color w:val="000000"/>
          <w:sz w:val="16"/>
          <w:szCs w:val="16"/>
        </w:rPr>
        <w:t>e</w:t>
      </w:r>
      <w:r w:rsidRPr="001342D1">
        <w:rPr>
          <w:rFonts w:ascii="Century Gothic" w:hAnsi="Century Gothic"/>
          <w:color w:val="000000"/>
          <w:sz w:val="16"/>
          <w:szCs w:val="16"/>
        </w:rPr>
        <w:t>).</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2A3FCF" w:rsidRDefault="00FF3EE3" w:rsidP="002A3FCF">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Di seguito verranno analizzat</w:t>
      </w:r>
      <w:r w:rsidR="00F432E9">
        <w:rPr>
          <w:rFonts w:ascii="Century Gothic" w:hAnsi="Century Gothic"/>
          <w:color w:val="000000"/>
          <w:sz w:val="16"/>
          <w:szCs w:val="16"/>
        </w:rPr>
        <w:t>i</w:t>
      </w:r>
      <w:r w:rsidRPr="001342D1">
        <w:rPr>
          <w:rFonts w:ascii="Century Gothic" w:hAnsi="Century Gothic"/>
          <w:color w:val="000000"/>
          <w:sz w:val="16"/>
          <w:szCs w:val="16"/>
        </w:rPr>
        <w:t xml:space="preserve"> più in dettaglio alcuni agenti di contamina</w:t>
      </w:r>
      <w:r w:rsidR="002A3FCF">
        <w:rPr>
          <w:rFonts w:ascii="Century Gothic" w:hAnsi="Century Gothic"/>
          <w:color w:val="000000"/>
          <w:sz w:val="16"/>
          <w:szCs w:val="16"/>
        </w:rPr>
        <w:t>zione biologica degli alimenti.</w:t>
      </w:r>
    </w:p>
    <w:p w:rsidR="002A3FCF" w:rsidRPr="002A3FCF" w:rsidRDefault="002A3FCF" w:rsidP="002A3FCF">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40079" w:rsidP="002A3FCF">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060667">
        <w:rPr>
          <w:rFonts w:ascii="Century Gothic" w:hAnsi="Century Gothic"/>
          <w:b/>
          <w:caps/>
          <w:sz w:val="16"/>
          <w:szCs w:val="16"/>
        </w:rPr>
        <w:t>2</w:t>
      </w:r>
      <w:r w:rsidR="002A3FCF" w:rsidRPr="00060667">
        <w:rPr>
          <w:rFonts w:ascii="Century Gothic" w:hAnsi="Century Gothic"/>
          <w:b/>
          <w:caps/>
          <w:sz w:val="16"/>
          <w:szCs w:val="16"/>
        </w:rPr>
        <w:t xml:space="preserve">.1.1 </w:t>
      </w:r>
      <w:r w:rsidR="00FF3EE3" w:rsidRPr="00060667">
        <w:rPr>
          <w:rFonts w:ascii="Century Gothic" w:hAnsi="Century Gothic"/>
          <w:b/>
          <w:caps/>
          <w:sz w:val="16"/>
          <w:szCs w:val="16"/>
        </w:rPr>
        <w:t>Stafilococco</w:t>
      </w:r>
    </w:p>
    <w:p w:rsidR="00FF3EE3" w:rsidRPr="002A3FCF" w:rsidRDefault="00FF3EE3" w:rsidP="002A3FCF">
      <w:pPr>
        <w:pStyle w:val="Corpotesto"/>
      </w:pPr>
      <w:r w:rsidRPr="002A3FCF">
        <w:t xml:space="preserve">Con tale denominazione si raggruppano diversi batteri </w:t>
      </w:r>
      <w:r w:rsidR="00D84546" w:rsidRPr="002A3FCF">
        <w:t xml:space="preserve">gram-positivi </w:t>
      </w:r>
      <w:r w:rsidRPr="002A3FCF">
        <w:t xml:space="preserve">a forma sferico-ovale </w:t>
      </w:r>
      <w:r w:rsidR="00D84546" w:rsidRPr="002A3FCF">
        <w:t xml:space="preserve">(circa </w:t>
      </w:r>
      <w:r w:rsidR="00EC1C5A" w:rsidRPr="002A3FCF">
        <w:t>1</w:t>
      </w:r>
      <w:r w:rsidR="00EC1C5A" w:rsidRPr="00DF0079">
        <w:rPr>
          <w:rFonts w:ascii="Symbol" w:hAnsi="Symbol"/>
        </w:rPr>
        <w:t></w:t>
      </w:r>
      <w:r w:rsidR="00552819">
        <w:t>m</w:t>
      </w:r>
      <w:r w:rsidR="00EC1C5A" w:rsidRPr="002A3FCF">
        <w:t xml:space="preserve"> </w:t>
      </w:r>
      <w:r w:rsidR="00D84546" w:rsidRPr="002A3FCF">
        <w:t xml:space="preserve">di diametro) </w:t>
      </w:r>
      <w:r w:rsidRPr="002A3FCF">
        <w:t>disposti a grappolo</w:t>
      </w:r>
      <w:r w:rsidR="00D84546" w:rsidRPr="002A3FCF">
        <w:t xml:space="preserve">, </w:t>
      </w:r>
      <w:r w:rsidR="00ED132B" w:rsidRPr="002A3FCF">
        <w:t xml:space="preserve">immobili, </w:t>
      </w:r>
      <w:r w:rsidR="00D84546" w:rsidRPr="002A3FCF">
        <w:t xml:space="preserve">aerobi facoltativi, capaci di metabolizzare i carboidrati per </w:t>
      </w:r>
      <w:r w:rsidR="00D84546" w:rsidRPr="00552819">
        <w:t>via</w:t>
      </w:r>
      <w:r w:rsidR="00D84546" w:rsidRPr="002A3FCF">
        <w:t xml:space="preserve"> fermentativa e ossidativa, </w:t>
      </w:r>
      <w:proofErr w:type="spellStart"/>
      <w:r w:rsidR="00D84546" w:rsidRPr="002A3FCF">
        <w:t>catalasi-positivi</w:t>
      </w:r>
      <w:proofErr w:type="spellEnd"/>
      <w:r w:rsidRPr="002A3FCF">
        <w:t>.</w:t>
      </w:r>
    </w:p>
    <w:p w:rsidR="00FF3EE3" w:rsidRPr="002A3FCF" w:rsidRDefault="00FF3EE3" w:rsidP="002A3FCF">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2A3FCF">
        <w:rPr>
          <w:rFonts w:ascii="Century Gothic" w:hAnsi="Century Gothic"/>
          <w:color w:val="000000"/>
          <w:sz w:val="16"/>
          <w:szCs w:val="16"/>
        </w:rPr>
        <w:t xml:space="preserve">Lo stafilococco può causare una intossicazione nell’uomo tramite una tossina </w:t>
      </w:r>
      <w:proofErr w:type="spellStart"/>
      <w:r w:rsidRPr="002A3FCF">
        <w:rPr>
          <w:rFonts w:ascii="Century Gothic" w:hAnsi="Century Gothic"/>
          <w:color w:val="000000"/>
          <w:sz w:val="16"/>
          <w:szCs w:val="16"/>
        </w:rPr>
        <w:t>enterotossica</w:t>
      </w:r>
      <w:proofErr w:type="spellEnd"/>
      <w:r w:rsidRPr="002A3FCF">
        <w:rPr>
          <w:rFonts w:ascii="Century Gothic" w:hAnsi="Century Gothic"/>
          <w:color w:val="000000"/>
          <w:sz w:val="16"/>
          <w:szCs w:val="16"/>
        </w:rPr>
        <w:t xml:space="preserve"> che produce allorquando si moltiplica nell’alimento. Lo stafilococco responsabile della tossinfezione è identificato in genere con lo </w:t>
      </w:r>
      <w:proofErr w:type="spellStart"/>
      <w:r w:rsidR="00DE3A23" w:rsidRPr="00DF0079">
        <w:rPr>
          <w:rFonts w:ascii="Century Gothic" w:hAnsi="Century Gothic"/>
          <w:i/>
          <w:color w:val="000000"/>
          <w:sz w:val="16"/>
          <w:szCs w:val="16"/>
        </w:rPr>
        <w:t>Staphylococcus</w:t>
      </w:r>
      <w:proofErr w:type="spellEnd"/>
      <w:r w:rsidR="00DE3A23" w:rsidRPr="00DF0079">
        <w:rPr>
          <w:rFonts w:ascii="Century Gothic" w:hAnsi="Century Gothic"/>
          <w:i/>
          <w:color w:val="000000"/>
          <w:sz w:val="16"/>
          <w:szCs w:val="16"/>
        </w:rPr>
        <w:t xml:space="preserve"> </w:t>
      </w:r>
      <w:proofErr w:type="spellStart"/>
      <w:r w:rsidRPr="00DF0079">
        <w:rPr>
          <w:rFonts w:ascii="Century Gothic" w:hAnsi="Century Gothic"/>
          <w:i/>
          <w:color w:val="000000"/>
          <w:sz w:val="16"/>
          <w:szCs w:val="16"/>
        </w:rPr>
        <w:t>aureus</w:t>
      </w:r>
      <w:proofErr w:type="spellEnd"/>
      <w:r w:rsidRPr="002A3FCF">
        <w:rPr>
          <w:rFonts w:ascii="Century Gothic" w:hAnsi="Century Gothic"/>
          <w:color w:val="000000"/>
          <w:sz w:val="16"/>
          <w:szCs w:val="16"/>
        </w:rPr>
        <w:t>.</w:t>
      </w:r>
    </w:p>
    <w:p w:rsidR="00FF3EE3" w:rsidRPr="001342D1" w:rsidRDefault="00ED132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2A3FCF">
        <w:rPr>
          <w:rFonts w:ascii="Century Gothic" w:hAnsi="Century Gothic"/>
          <w:color w:val="000000"/>
          <w:sz w:val="16"/>
          <w:szCs w:val="16"/>
        </w:rPr>
        <w:t>Si stima che circa il 30% della popolazione sana sia portatore dello</w:t>
      </w:r>
      <w:r w:rsidR="00FF3EE3" w:rsidRPr="002A3FCF">
        <w:rPr>
          <w:rFonts w:ascii="Century Gothic" w:hAnsi="Century Gothic"/>
          <w:color w:val="000000"/>
          <w:sz w:val="16"/>
          <w:szCs w:val="16"/>
        </w:rPr>
        <w:t xml:space="preserve"> stafilococco </w:t>
      </w:r>
      <w:r w:rsidRPr="002A3FCF">
        <w:rPr>
          <w:rFonts w:ascii="Century Gothic" w:hAnsi="Century Gothic"/>
          <w:color w:val="000000"/>
          <w:sz w:val="16"/>
          <w:szCs w:val="16"/>
        </w:rPr>
        <w:t>a livello di</w:t>
      </w:r>
      <w:r w:rsidR="00FF3EE3" w:rsidRPr="002A3FCF">
        <w:rPr>
          <w:rFonts w:ascii="Century Gothic" w:hAnsi="Century Gothic"/>
          <w:color w:val="000000"/>
          <w:sz w:val="16"/>
          <w:szCs w:val="16"/>
        </w:rPr>
        <w:t xml:space="preserve"> fosse nasali</w:t>
      </w:r>
      <w:r w:rsidRPr="002A3FCF">
        <w:rPr>
          <w:rFonts w:ascii="Century Gothic" w:hAnsi="Century Gothic"/>
          <w:color w:val="000000"/>
          <w:sz w:val="16"/>
          <w:szCs w:val="16"/>
        </w:rPr>
        <w:t>, sulla cute</w:t>
      </w:r>
      <w:r w:rsidR="00FF3EE3" w:rsidRPr="002A3FCF">
        <w:rPr>
          <w:rFonts w:ascii="Century Gothic" w:hAnsi="Century Gothic"/>
          <w:color w:val="000000"/>
          <w:sz w:val="16"/>
          <w:szCs w:val="16"/>
        </w:rPr>
        <w:t xml:space="preserve"> e nella gola</w:t>
      </w:r>
      <w:r w:rsidRPr="002A3FCF">
        <w:rPr>
          <w:rFonts w:ascii="Century Gothic" w:hAnsi="Century Gothic"/>
          <w:color w:val="000000"/>
          <w:sz w:val="16"/>
          <w:szCs w:val="16"/>
        </w:rPr>
        <w:t>.</w:t>
      </w:r>
      <w:r w:rsidR="002A3FCF">
        <w:rPr>
          <w:rFonts w:ascii="Century Gothic" w:hAnsi="Century Gothic"/>
          <w:color w:val="000000"/>
          <w:sz w:val="16"/>
          <w:szCs w:val="16"/>
        </w:rPr>
        <w:t xml:space="preserve"> </w:t>
      </w:r>
      <w:r w:rsidRPr="002A3FCF">
        <w:rPr>
          <w:rFonts w:ascii="Century Gothic" w:hAnsi="Century Gothic"/>
          <w:color w:val="000000"/>
          <w:sz w:val="16"/>
          <w:szCs w:val="16"/>
        </w:rPr>
        <w:t>Nel caso di banali infezioni cutanee la presenza del germe</w:t>
      </w:r>
      <w:r w:rsidRPr="001342D1">
        <w:rPr>
          <w:rFonts w:ascii="Century Gothic" w:hAnsi="Century Gothic"/>
          <w:color w:val="000000"/>
          <w:sz w:val="16"/>
          <w:szCs w:val="16"/>
        </w:rPr>
        <w:t xml:space="preserve"> è pressoché </w:t>
      </w:r>
      <w:r w:rsidR="002A3FCF">
        <w:rPr>
          <w:rFonts w:ascii="Century Gothic" w:hAnsi="Century Gothic"/>
          <w:color w:val="000000"/>
          <w:sz w:val="16"/>
          <w:szCs w:val="16"/>
        </w:rPr>
        <w:t xml:space="preserve">costante. </w:t>
      </w:r>
      <w:r w:rsidR="00FF3EE3" w:rsidRPr="001342D1">
        <w:rPr>
          <w:rFonts w:ascii="Century Gothic" w:hAnsi="Century Gothic"/>
          <w:color w:val="000000"/>
          <w:sz w:val="16"/>
          <w:szCs w:val="16"/>
        </w:rPr>
        <w:t xml:space="preserve">Tossendo o starnutendo si </w:t>
      </w:r>
      <w:r w:rsidRPr="001342D1">
        <w:rPr>
          <w:rFonts w:ascii="Century Gothic" w:hAnsi="Century Gothic"/>
          <w:color w:val="000000"/>
          <w:sz w:val="16"/>
          <w:szCs w:val="16"/>
        </w:rPr>
        <w:t>veicola il germe a</w:t>
      </w:r>
      <w:r w:rsidR="00FF3EE3" w:rsidRPr="001342D1">
        <w:rPr>
          <w:rFonts w:ascii="Century Gothic" w:hAnsi="Century Gothic"/>
          <w:color w:val="000000"/>
          <w:sz w:val="16"/>
          <w:szCs w:val="16"/>
        </w:rPr>
        <w:t>l cibo</w:t>
      </w:r>
      <w:r w:rsidRPr="001342D1">
        <w:rPr>
          <w:rFonts w:ascii="Century Gothic" w:hAnsi="Century Gothic"/>
          <w:color w:val="000000"/>
          <w:sz w:val="16"/>
          <w:szCs w:val="16"/>
        </w:rPr>
        <w:t xml:space="preserve">. </w:t>
      </w:r>
      <w:r w:rsidR="00EC1C5A">
        <w:rPr>
          <w:rFonts w:ascii="Century Gothic" w:hAnsi="Century Gothic"/>
          <w:color w:val="000000"/>
          <w:sz w:val="16"/>
          <w:szCs w:val="16"/>
        </w:rPr>
        <w:t>Se</w:t>
      </w:r>
      <w:r w:rsidR="00FF3EE3" w:rsidRPr="001342D1">
        <w:rPr>
          <w:rFonts w:ascii="Century Gothic" w:hAnsi="Century Gothic"/>
          <w:color w:val="000000"/>
          <w:sz w:val="16"/>
          <w:szCs w:val="16"/>
        </w:rPr>
        <w:t xml:space="preserve"> le mani </w:t>
      </w:r>
      <w:r w:rsidRPr="001342D1">
        <w:rPr>
          <w:rFonts w:ascii="Century Gothic" w:hAnsi="Century Gothic"/>
          <w:color w:val="000000"/>
          <w:sz w:val="16"/>
          <w:szCs w:val="16"/>
        </w:rPr>
        <w:t xml:space="preserve">che </w:t>
      </w:r>
      <w:r w:rsidR="00FF3EE3" w:rsidRPr="001342D1">
        <w:rPr>
          <w:rFonts w:ascii="Century Gothic" w:hAnsi="Century Gothic"/>
          <w:color w:val="000000"/>
          <w:sz w:val="16"/>
          <w:szCs w:val="16"/>
        </w:rPr>
        <w:t>presentano abrasioni o fer</w:t>
      </w:r>
      <w:r w:rsidR="002A3FCF">
        <w:rPr>
          <w:rFonts w:ascii="Century Gothic" w:hAnsi="Century Gothic"/>
          <w:color w:val="000000"/>
          <w:sz w:val="16"/>
          <w:szCs w:val="16"/>
        </w:rPr>
        <w:t>ite anche piccole</w:t>
      </w:r>
      <w:r w:rsidR="00EC1C5A">
        <w:rPr>
          <w:rFonts w:ascii="Century Gothic" w:hAnsi="Century Gothic"/>
          <w:color w:val="000000"/>
          <w:sz w:val="16"/>
          <w:szCs w:val="16"/>
        </w:rPr>
        <w:t xml:space="preserve">, </w:t>
      </w:r>
      <w:r w:rsidR="002A3FCF">
        <w:rPr>
          <w:rFonts w:ascii="Century Gothic" w:hAnsi="Century Gothic"/>
          <w:color w:val="000000"/>
          <w:sz w:val="16"/>
          <w:szCs w:val="16"/>
        </w:rPr>
        <w:t xml:space="preserve"> </w:t>
      </w:r>
      <w:r w:rsidR="00EC1C5A">
        <w:rPr>
          <w:rFonts w:ascii="Century Gothic" w:hAnsi="Century Gothic"/>
          <w:color w:val="000000"/>
          <w:sz w:val="16"/>
          <w:szCs w:val="16"/>
        </w:rPr>
        <w:t>m</w:t>
      </w:r>
      <w:r w:rsidR="00EC1C5A" w:rsidRPr="001342D1">
        <w:rPr>
          <w:rFonts w:ascii="Century Gothic" w:hAnsi="Century Gothic"/>
          <w:color w:val="000000"/>
          <w:sz w:val="16"/>
          <w:szCs w:val="16"/>
        </w:rPr>
        <w:t xml:space="preserve">anipolando gli alimenti </w:t>
      </w:r>
      <w:r w:rsidR="00FF3EE3" w:rsidRPr="001342D1">
        <w:rPr>
          <w:rFonts w:ascii="Century Gothic" w:hAnsi="Century Gothic"/>
          <w:color w:val="000000"/>
          <w:sz w:val="16"/>
          <w:szCs w:val="16"/>
        </w:rPr>
        <w:t>si diffondono milioni di cellule di stafilococco.</w:t>
      </w:r>
      <w:r w:rsidR="002A3FCF">
        <w:rPr>
          <w:rFonts w:ascii="Century Gothic" w:hAnsi="Century Gothic"/>
          <w:color w:val="000000"/>
          <w:sz w:val="16"/>
          <w:szCs w:val="16"/>
        </w:rPr>
        <w:t xml:space="preserve"> </w:t>
      </w:r>
      <w:r w:rsidR="00FF3EE3" w:rsidRPr="001342D1">
        <w:rPr>
          <w:rFonts w:ascii="Century Gothic" w:hAnsi="Century Gothic"/>
          <w:color w:val="000000"/>
          <w:sz w:val="16"/>
          <w:szCs w:val="16"/>
        </w:rPr>
        <w:t xml:space="preserve">Anche negli animali </w:t>
      </w:r>
      <w:r w:rsidRPr="001342D1">
        <w:rPr>
          <w:rFonts w:ascii="Century Gothic" w:hAnsi="Century Gothic"/>
          <w:color w:val="000000"/>
          <w:sz w:val="16"/>
          <w:szCs w:val="16"/>
        </w:rPr>
        <w:t>è presente</w:t>
      </w:r>
      <w:r w:rsidR="00FF3EE3" w:rsidRPr="001342D1">
        <w:rPr>
          <w:rFonts w:ascii="Century Gothic" w:hAnsi="Century Gothic"/>
          <w:color w:val="000000"/>
          <w:sz w:val="16"/>
          <w:szCs w:val="16"/>
        </w:rPr>
        <w:t xml:space="preserve"> lo stafilococco. Un esempio tipico è il caso della mastite della </w:t>
      </w:r>
      <w:r w:rsidRPr="001342D1">
        <w:rPr>
          <w:rFonts w:ascii="Century Gothic" w:hAnsi="Century Gothic"/>
          <w:color w:val="000000"/>
          <w:sz w:val="16"/>
          <w:szCs w:val="16"/>
        </w:rPr>
        <w:t>vacca.</w:t>
      </w:r>
      <w:r w:rsidR="00FF3EE3" w:rsidRPr="001342D1">
        <w:rPr>
          <w:rFonts w:ascii="Century Gothic" w:hAnsi="Century Gothic"/>
          <w:color w:val="000000"/>
          <w:sz w:val="16"/>
          <w:szCs w:val="16"/>
        </w:rPr>
        <w:t xml:space="preserve"> </w:t>
      </w:r>
      <w:r w:rsidRPr="001342D1">
        <w:rPr>
          <w:rFonts w:ascii="Century Gothic" w:hAnsi="Century Gothic"/>
          <w:color w:val="000000"/>
          <w:sz w:val="16"/>
          <w:szCs w:val="16"/>
        </w:rPr>
        <w:t>V</w:t>
      </w:r>
      <w:r w:rsidR="00FF3EE3" w:rsidRPr="001342D1">
        <w:rPr>
          <w:rFonts w:ascii="Century Gothic" w:hAnsi="Century Gothic"/>
          <w:color w:val="000000"/>
          <w:sz w:val="16"/>
          <w:szCs w:val="16"/>
        </w:rPr>
        <w:t>eicolo del germe è il latte che risulta contaminato all’origine.</w:t>
      </w:r>
      <w:r w:rsidR="002A3FCF">
        <w:rPr>
          <w:rFonts w:ascii="Century Gothic" w:hAnsi="Century Gothic"/>
          <w:color w:val="000000"/>
          <w:sz w:val="16"/>
          <w:szCs w:val="16"/>
        </w:rPr>
        <w:t xml:space="preserve"> </w:t>
      </w:r>
      <w:r w:rsidR="00FF3EE3" w:rsidRPr="001342D1">
        <w:rPr>
          <w:rFonts w:ascii="Century Gothic" w:hAnsi="Century Gothic"/>
          <w:color w:val="000000"/>
          <w:sz w:val="16"/>
          <w:szCs w:val="16"/>
        </w:rPr>
        <w:t>Gli utensili possono veicolare lo stafilococco se mantenuti in cattive condizioni igieniche, poiché il batterio resiste a lungo nell</w:t>
      </w:r>
      <w:r w:rsidR="002A3FCF">
        <w:rPr>
          <w:rFonts w:ascii="Century Gothic" w:hAnsi="Century Gothic"/>
          <w:color w:val="000000"/>
          <w:sz w:val="16"/>
          <w:szCs w:val="16"/>
        </w:rPr>
        <w:t>’</w:t>
      </w:r>
      <w:r w:rsidR="00FF3EE3" w:rsidRPr="001342D1">
        <w:rPr>
          <w:rFonts w:ascii="Century Gothic" w:hAnsi="Century Gothic"/>
          <w:color w:val="000000"/>
          <w:sz w:val="16"/>
          <w:szCs w:val="16"/>
        </w:rPr>
        <w:t>ambiente.</w:t>
      </w:r>
    </w:p>
    <w:p w:rsidR="00D26F8F" w:rsidRDefault="00F92336"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lastRenderedPageBreak/>
        <w:t>Cond</w:t>
      </w:r>
      <w:r w:rsidR="006B002B">
        <w:rPr>
          <w:rFonts w:ascii="Century Gothic" w:hAnsi="Century Gothic"/>
          <w:color w:val="000000"/>
          <w:sz w:val="16"/>
          <w:szCs w:val="16"/>
        </w:rPr>
        <w:t xml:space="preserve">izioni di sviluppo numerico: è </w:t>
      </w:r>
      <w:r w:rsidRPr="001342D1">
        <w:rPr>
          <w:rFonts w:ascii="Century Gothic" w:hAnsi="Century Gothic"/>
          <w:color w:val="000000"/>
          <w:sz w:val="16"/>
          <w:szCs w:val="16"/>
        </w:rPr>
        <w:t xml:space="preserve">opportuno tenere distinto l’ambiente favorevole alla moltiplicazione microbica da quello limitante la </w:t>
      </w:r>
      <w:proofErr w:type="spellStart"/>
      <w:r w:rsidR="00B0040A" w:rsidRPr="001342D1">
        <w:rPr>
          <w:rFonts w:ascii="Century Gothic" w:hAnsi="Century Gothic"/>
          <w:color w:val="000000"/>
          <w:sz w:val="16"/>
          <w:szCs w:val="16"/>
        </w:rPr>
        <w:t>tossinogenesi</w:t>
      </w:r>
      <w:proofErr w:type="spellEnd"/>
      <w:r w:rsidR="00B0040A" w:rsidRPr="001342D1">
        <w:rPr>
          <w:rFonts w:ascii="Century Gothic" w:hAnsi="Century Gothic"/>
          <w:color w:val="000000"/>
          <w:sz w:val="16"/>
          <w:szCs w:val="16"/>
        </w:rPr>
        <w:t>.</w:t>
      </w:r>
      <w:r w:rsidRPr="001342D1">
        <w:rPr>
          <w:rFonts w:ascii="Century Gothic" w:hAnsi="Century Gothic"/>
          <w:color w:val="000000"/>
          <w:sz w:val="16"/>
          <w:szCs w:val="16"/>
        </w:rPr>
        <w:t xml:space="preserve"> </w:t>
      </w:r>
      <w:r w:rsidR="00EC1C5A">
        <w:rPr>
          <w:rFonts w:ascii="Century Gothic" w:hAnsi="Century Gothic"/>
          <w:color w:val="000000"/>
          <w:sz w:val="16"/>
          <w:szCs w:val="16"/>
        </w:rPr>
        <w:t>L</w:t>
      </w:r>
      <w:r w:rsidR="00B0040A" w:rsidRPr="001342D1">
        <w:rPr>
          <w:rFonts w:ascii="Century Gothic" w:hAnsi="Century Gothic"/>
          <w:color w:val="000000"/>
          <w:sz w:val="16"/>
          <w:szCs w:val="16"/>
        </w:rPr>
        <w:t xml:space="preserve">a moltiplicazione </w:t>
      </w:r>
      <w:r w:rsidR="00EC1C5A">
        <w:rPr>
          <w:rFonts w:ascii="Century Gothic" w:hAnsi="Century Gothic"/>
          <w:color w:val="000000"/>
          <w:sz w:val="16"/>
          <w:szCs w:val="16"/>
        </w:rPr>
        <w:t>viene</w:t>
      </w:r>
      <w:r w:rsidR="00B0040A" w:rsidRPr="001342D1">
        <w:rPr>
          <w:rFonts w:ascii="Century Gothic" w:hAnsi="Century Gothic"/>
          <w:color w:val="000000"/>
          <w:sz w:val="16"/>
          <w:szCs w:val="16"/>
        </w:rPr>
        <w:t xml:space="preserve"> limitata </w:t>
      </w:r>
      <w:r w:rsidR="00EC1C5A">
        <w:rPr>
          <w:rFonts w:ascii="Century Gothic" w:hAnsi="Century Gothic"/>
          <w:color w:val="000000"/>
          <w:sz w:val="16"/>
          <w:szCs w:val="16"/>
        </w:rPr>
        <w:t>da valori di</w:t>
      </w:r>
      <w:r w:rsidR="00B0040A" w:rsidRPr="001342D1">
        <w:rPr>
          <w:rFonts w:ascii="Century Gothic" w:hAnsi="Century Gothic"/>
          <w:color w:val="000000"/>
          <w:sz w:val="16"/>
          <w:szCs w:val="16"/>
        </w:rPr>
        <w:t xml:space="preserve"> pH inferiore a 4</w:t>
      </w:r>
      <w:r w:rsidR="00D26F8F">
        <w:rPr>
          <w:rFonts w:ascii="Century Gothic" w:hAnsi="Century Gothic"/>
          <w:color w:val="000000"/>
          <w:sz w:val="16"/>
          <w:szCs w:val="16"/>
        </w:rPr>
        <w:t>,6, a temperatura inferiore a 6</w:t>
      </w:r>
      <w:r w:rsidR="00B0040A" w:rsidRPr="001342D1">
        <w:rPr>
          <w:rFonts w:ascii="Century Gothic" w:hAnsi="Century Gothic"/>
          <w:color w:val="000000"/>
          <w:sz w:val="16"/>
          <w:szCs w:val="16"/>
        </w:rPr>
        <w:t>°</w:t>
      </w:r>
      <w:r w:rsidR="00C76DEB">
        <w:rPr>
          <w:rFonts w:ascii="Century Gothic" w:hAnsi="Century Gothic"/>
          <w:color w:val="000000"/>
          <w:sz w:val="16"/>
          <w:szCs w:val="16"/>
        </w:rPr>
        <w:t xml:space="preserve"> </w:t>
      </w:r>
      <w:r w:rsidR="00B0040A" w:rsidRPr="001342D1">
        <w:rPr>
          <w:rFonts w:ascii="Century Gothic" w:hAnsi="Century Gothic"/>
          <w:color w:val="000000"/>
          <w:sz w:val="16"/>
          <w:szCs w:val="16"/>
        </w:rPr>
        <w:t>C e a valori di attività dell’acqua inferiori a 0,85</w:t>
      </w:r>
      <w:r w:rsidR="00EC1C5A">
        <w:rPr>
          <w:rFonts w:ascii="Century Gothic" w:hAnsi="Century Gothic"/>
          <w:color w:val="000000"/>
          <w:sz w:val="16"/>
          <w:szCs w:val="16"/>
        </w:rPr>
        <w:t>.</w:t>
      </w:r>
      <w:r w:rsidR="00B0040A" w:rsidRPr="001342D1">
        <w:rPr>
          <w:rFonts w:ascii="Century Gothic" w:hAnsi="Century Gothic"/>
          <w:color w:val="000000"/>
          <w:sz w:val="16"/>
          <w:szCs w:val="16"/>
        </w:rPr>
        <w:t xml:space="preserve"> </w:t>
      </w:r>
      <w:r w:rsidR="00EC1C5A">
        <w:rPr>
          <w:rFonts w:ascii="Century Gothic" w:hAnsi="Century Gothic"/>
          <w:color w:val="000000"/>
          <w:sz w:val="16"/>
          <w:szCs w:val="16"/>
        </w:rPr>
        <w:t>L</w:t>
      </w:r>
      <w:r w:rsidR="00EC1C5A" w:rsidRPr="001342D1">
        <w:rPr>
          <w:rFonts w:ascii="Century Gothic" w:hAnsi="Century Gothic"/>
          <w:color w:val="000000"/>
          <w:sz w:val="16"/>
          <w:szCs w:val="16"/>
        </w:rPr>
        <w:t xml:space="preserve">a </w:t>
      </w:r>
      <w:r w:rsidR="00B0040A" w:rsidRPr="001342D1">
        <w:rPr>
          <w:rFonts w:ascii="Century Gothic" w:hAnsi="Century Gothic"/>
          <w:color w:val="000000"/>
          <w:sz w:val="16"/>
          <w:szCs w:val="16"/>
        </w:rPr>
        <w:t>produzione di tossine</w:t>
      </w:r>
      <w:r w:rsidR="00C0360F" w:rsidRPr="001342D1">
        <w:rPr>
          <w:rFonts w:ascii="Century Gothic" w:hAnsi="Century Gothic"/>
          <w:color w:val="000000"/>
          <w:sz w:val="16"/>
          <w:szCs w:val="16"/>
        </w:rPr>
        <w:t xml:space="preserve"> </w:t>
      </w:r>
      <w:r w:rsidR="00EC1C5A">
        <w:rPr>
          <w:rFonts w:ascii="Century Gothic" w:hAnsi="Century Gothic"/>
          <w:color w:val="000000"/>
          <w:sz w:val="16"/>
          <w:szCs w:val="16"/>
        </w:rPr>
        <w:t xml:space="preserve">invece ha </w:t>
      </w:r>
      <w:r w:rsidR="00C0360F" w:rsidRPr="001342D1">
        <w:rPr>
          <w:rFonts w:ascii="Century Gothic" w:hAnsi="Century Gothic"/>
          <w:color w:val="000000"/>
          <w:sz w:val="16"/>
          <w:szCs w:val="16"/>
        </w:rPr>
        <w:t xml:space="preserve"> limiti più facilmente raggiungibili</w:t>
      </w:r>
      <w:r w:rsidR="00EC1C5A">
        <w:rPr>
          <w:rFonts w:ascii="Century Gothic" w:hAnsi="Century Gothic"/>
          <w:color w:val="000000"/>
          <w:sz w:val="16"/>
          <w:szCs w:val="16"/>
        </w:rPr>
        <w:t>,</w:t>
      </w:r>
      <w:r w:rsidR="00C0360F" w:rsidRPr="001342D1">
        <w:rPr>
          <w:rFonts w:ascii="Century Gothic" w:hAnsi="Century Gothic"/>
          <w:color w:val="000000"/>
          <w:sz w:val="16"/>
          <w:szCs w:val="16"/>
        </w:rPr>
        <w:t xml:space="preserve"> con pH inferiore a 5,3, temperatura inferiore a 10°C e attività dell</w:t>
      </w:r>
      <w:r w:rsidR="00D26F8F">
        <w:rPr>
          <w:rFonts w:ascii="Century Gothic" w:hAnsi="Century Gothic"/>
          <w:color w:val="000000"/>
          <w:sz w:val="16"/>
          <w:szCs w:val="16"/>
        </w:rPr>
        <w:t>’acqua p</w:t>
      </w:r>
      <w:r w:rsidR="00EC1C5A">
        <w:rPr>
          <w:rFonts w:ascii="Century Gothic" w:hAnsi="Century Gothic"/>
          <w:color w:val="000000"/>
          <w:sz w:val="16"/>
          <w:szCs w:val="16"/>
        </w:rPr>
        <w:t xml:space="preserve">rossima </w:t>
      </w:r>
      <w:r w:rsidR="00D26F8F">
        <w:rPr>
          <w:rFonts w:ascii="Century Gothic" w:hAnsi="Century Gothic"/>
          <w:color w:val="000000"/>
          <w:sz w:val="16"/>
          <w:szCs w:val="16"/>
        </w:rPr>
        <w:t xml:space="preserve"> allo 0,9.</w:t>
      </w:r>
    </w:p>
    <w:p w:rsidR="00D26F8F" w:rsidRDefault="00C0360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 patogenicità dello Stafilococco viene associata all’espressione dell’enzima coagulasi evidenziabile </w:t>
      </w:r>
      <w:r w:rsidR="00B069D9" w:rsidRPr="001342D1">
        <w:rPr>
          <w:rFonts w:ascii="Century Gothic" w:hAnsi="Century Gothic"/>
          <w:color w:val="000000"/>
          <w:sz w:val="16"/>
          <w:szCs w:val="16"/>
        </w:rPr>
        <w:t xml:space="preserve">su terreno di coltura con un alone di precipitazione che circonda le colonie di colore scuro. Gli Stafilococchi coagulasi positivi sono responsabili della malattia alimentare (fra essi la specie </w:t>
      </w:r>
      <w:proofErr w:type="spellStart"/>
      <w:r w:rsidR="00B069D9" w:rsidRPr="001342D1">
        <w:rPr>
          <w:rFonts w:ascii="Century Gothic" w:hAnsi="Century Gothic"/>
          <w:color w:val="000000"/>
          <w:sz w:val="16"/>
          <w:szCs w:val="16"/>
        </w:rPr>
        <w:t>aureus</w:t>
      </w:r>
      <w:proofErr w:type="spellEnd"/>
      <w:r w:rsidR="00B069D9" w:rsidRPr="001342D1">
        <w:rPr>
          <w:rFonts w:ascii="Century Gothic" w:hAnsi="Century Gothic"/>
          <w:color w:val="000000"/>
          <w:sz w:val="16"/>
          <w:szCs w:val="16"/>
        </w:rPr>
        <w:t xml:space="preserve">), mentre gli Stafilococchi coagulasi negativi sono per lo più saprofiti o addirittura </w:t>
      </w:r>
      <w:r w:rsidR="00EC1C5A">
        <w:rPr>
          <w:rFonts w:ascii="Century Gothic" w:hAnsi="Century Gothic"/>
          <w:color w:val="000000"/>
          <w:sz w:val="16"/>
          <w:szCs w:val="16"/>
        </w:rPr>
        <w:t>utili,</w:t>
      </w:r>
      <w:r w:rsidR="00B069D9" w:rsidRPr="001342D1">
        <w:rPr>
          <w:rFonts w:ascii="Century Gothic" w:hAnsi="Century Gothic"/>
          <w:color w:val="000000"/>
          <w:sz w:val="16"/>
          <w:szCs w:val="16"/>
        </w:rPr>
        <w:t xml:space="preserve"> quali promotori delle attività fermentative negli alimenti, talvolta </w:t>
      </w:r>
      <w:r w:rsidR="006B10E9">
        <w:rPr>
          <w:rFonts w:ascii="Century Gothic" w:hAnsi="Century Gothic"/>
          <w:color w:val="000000"/>
          <w:sz w:val="16"/>
          <w:szCs w:val="16"/>
        </w:rPr>
        <w:t xml:space="preserve">però </w:t>
      </w:r>
      <w:r w:rsidR="00B069D9" w:rsidRPr="001342D1">
        <w:rPr>
          <w:rFonts w:ascii="Century Gothic" w:hAnsi="Century Gothic"/>
          <w:color w:val="000000"/>
          <w:sz w:val="16"/>
          <w:szCs w:val="16"/>
        </w:rPr>
        <w:t>isolati da mastiti subcliniche di bovini e ovini.</w:t>
      </w:r>
    </w:p>
    <w:p w:rsidR="00D26F8F" w:rsidRDefault="00C94B7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Lo </w:t>
      </w:r>
      <w:r w:rsidRPr="00040079">
        <w:rPr>
          <w:rFonts w:ascii="Century Gothic" w:hAnsi="Century Gothic"/>
          <w:i/>
          <w:color w:val="000000"/>
          <w:sz w:val="16"/>
          <w:szCs w:val="16"/>
        </w:rPr>
        <w:t xml:space="preserve">S. </w:t>
      </w:r>
      <w:proofErr w:type="spellStart"/>
      <w:r w:rsidRPr="00040079">
        <w:rPr>
          <w:rFonts w:ascii="Century Gothic" w:hAnsi="Century Gothic"/>
          <w:i/>
          <w:color w:val="000000"/>
          <w:sz w:val="16"/>
          <w:szCs w:val="16"/>
        </w:rPr>
        <w:t>aureus</w:t>
      </w:r>
      <w:proofErr w:type="spellEnd"/>
      <w:r w:rsidRPr="001342D1">
        <w:rPr>
          <w:rFonts w:ascii="Century Gothic" w:hAnsi="Century Gothic"/>
          <w:color w:val="000000"/>
          <w:sz w:val="16"/>
          <w:szCs w:val="16"/>
        </w:rPr>
        <w:t xml:space="preserve"> produce diverse </w:t>
      </w:r>
      <w:proofErr w:type="spellStart"/>
      <w:r w:rsidRPr="001342D1">
        <w:rPr>
          <w:rFonts w:ascii="Century Gothic" w:hAnsi="Century Gothic"/>
          <w:color w:val="000000"/>
          <w:sz w:val="16"/>
          <w:szCs w:val="16"/>
        </w:rPr>
        <w:t>enterotossine</w:t>
      </w:r>
      <w:proofErr w:type="spellEnd"/>
      <w:r w:rsidRPr="001342D1">
        <w:rPr>
          <w:rFonts w:ascii="Century Gothic" w:hAnsi="Century Gothic"/>
          <w:color w:val="000000"/>
          <w:sz w:val="16"/>
          <w:szCs w:val="16"/>
        </w:rPr>
        <w:t xml:space="preserve"> immunologicamente distinte delle quali </w:t>
      </w:r>
      <w:r w:rsidR="003072A4" w:rsidRPr="001342D1">
        <w:rPr>
          <w:rFonts w:ascii="Century Gothic" w:hAnsi="Century Gothic"/>
          <w:color w:val="000000"/>
          <w:sz w:val="16"/>
          <w:szCs w:val="16"/>
        </w:rPr>
        <w:t>il tipo A è quello più frequentemente isolato nei casi di intossicazione. Le tossine vengono prodotte nell’alimento a seguito di un’intensa attività di moltiplicazione del batterio che raggiunge cariche nell’ordine di 10</w:t>
      </w:r>
      <w:r w:rsidR="003072A4" w:rsidRPr="001342D1">
        <w:rPr>
          <w:rFonts w:ascii="Century Gothic" w:hAnsi="Century Gothic"/>
          <w:color w:val="000000"/>
          <w:sz w:val="16"/>
          <w:szCs w:val="16"/>
          <w:vertAlign w:val="superscript"/>
        </w:rPr>
        <w:t>5</w:t>
      </w:r>
      <w:r w:rsidR="00D26F8F">
        <w:rPr>
          <w:rFonts w:ascii="Century Gothic" w:hAnsi="Century Gothic"/>
          <w:color w:val="000000"/>
          <w:sz w:val="16"/>
          <w:szCs w:val="16"/>
        </w:rPr>
        <w:t xml:space="preserve"> </w:t>
      </w:r>
      <w:r w:rsidR="00040079">
        <w:rPr>
          <w:rFonts w:ascii="Century Gothic" w:hAnsi="Century Gothic"/>
          <w:color w:val="000000"/>
          <w:sz w:val="16"/>
          <w:szCs w:val="16"/>
        </w:rPr>
        <w:t>UFC</w:t>
      </w:r>
      <w:r w:rsidR="00D26F8F">
        <w:rPr>
          <w:rFonts w:ascii="Century Gothic" w:hAnsi="Century Gothic"/>
          <w:color w:val="000000"/>
          <w:sz w:val="16"/>
          <w:szCs w:val="16"/>
        </w:rPr>
        <w:t>/g.</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stafilococchi sono termolabili</w:t>
      </w:r>
      <w:r w:rsidR="00D26F8F">
        <w:rPr>
          <w:rFonts w:ascii="Century Gothic" w:hAnsi="Century Gothic"/>
          <w:color w:val="000000"/>
          <w:sz w:val="16"/>
          <w:szCs w:val="16"/>
        </w:rPr>
        <w:t>, cioè</w:t>
      </w:r>
      <w:r w:rsidRPr="001342D1">
        <w:rPr>
          <w:rFonts w:ascii="Century Gothic" w:hAnsi="Century Gothic"/>
          <w:color w:val="000000"/>
          <w:sz w:val="16"/>
          <w:szCs w:val="16"/>
        </w:rPr>
        <w:t xml:space="preserve"> vengono </w:t>
      </w:r>
      <w:r w:rsidR="0025262A" w:rsidRPr="001342D1">
        <w:rPr>
          <w:rFonts w:ascii="Century Gothic" w:hAnsi="Century Gothic"/>
          <w:color w:val="000000"/>
          <w:sz w:val="16"/>
          <w:szCs w:val="16"/>
        </w:rPr>
        <w:t xml:space="preserve">agevolmente </w:t>
      </w:r>
      <w:r w:rsidRPr="001342D1">
        <w:rPr>
          <w:rFonts w:ascii="Century Gothic" w:hAnsi="Century Gothic"/>
          <w:color w:val="000000"/>
          <w:sz w:val="16"/>
          <w:szCs w:val="16"/>
        </w:rPr>
        <w:t>distrutti dal calore</w:t>
      </w:r>
      <w:r w:rsidR="003072A4" w:rsidRPr="001342D1">
        <w:rPr>
          <w:rFonts w:ascii="Century Gothic" w:hAnsi="Century Gothic"/>
          <w:color w:val="000000"/>
          <w:sz w:val="16"/>
          <w:szCs w:val="16"/>
        </w:rPr>
        <w:t xml:space="preserve"> (pochi secondi se &gt;</w:t>
      </w:r>
      <w:r w:rsidR="00D26F8F">
        <w:rPr>
          <w:rFonts w:ascii="Century Gothic" w:hAnsi="Century Gothic"/>
          <w:color w:val="000000"/>
          <w:sz w:val="16"/>
          <w:szCs w:val="16"/>
        </w:rPr>
        <w:t>70</w:t>
      </w:r>
      <w:r w:rsidR="003072A4" w:rsidRPr="001342D1">
        <w:rPr>
          <w:rFonts w:ascii="Century Gothic" w:hAnsi="Century Gothic"/>
          <w:color w:val="000000"/>
          <w:sz w:val="16"/>
          <w:szCs w:val="16"/>
        </w:rPr>
        <w:t>°</w:t>
      </w:r>
      <w:r w:rsidR="00040079">
        <w:rPr>
          <w:rFonts w:ascii="Century Gothic" w:hAnsi="Century Gothic"/>
          <w:color w:val="000000"/>
          <w:sz w:val="16"/>
          <w:szCs w:val="16"/>
        </w:rPr>
        <w:t xml:space="preserve"> </w:t>
      </w:r>
      <w:r w:rsidR="003072A4" w:rsidRPr="001342D1">
        <w:rPr>
          <w:rFonts w:ascii="Century Gothic" w:hAnsi="Century Gothic"/>
          <w:color w:val="000000"/>
          <w:sz w:val="16"/>
          <w:szCs w:val="16"/>
        </w:rPr>
        <w:t>C)</w:t>
      </w:r>
      <w:r w:rsidRPr="001342D1">
        <w:rPr>
          <w:rFonts w:ascii="Century Gothic" w:hAnsi="Century Gothic"/>
          <w:color w:val="000000"/>
          <w:sz w:val="16"/>
          <w:szCs w:val="16"/>
        </w:rPr>
        <w:t xml:space="preserve">, mentre la tossina da essi prodotta è </w:t>
      </w:r>
      <w:r w:rsidR="0025262A" w:rsidRPr="001342D1">
        <w:rPr>
          <w:rFonts w:ascii="Century Gothic" w:hAnsi="Century Gothic"/>
          <w:color w:val="000000"/>
          <w:sz w:val="16"/>
          <w:szCs w:val="16"/>
        </w:rPr>
        <w:t xml:space="preserve">alquanto </w:t>
      </w:r>
      <w:r w:rsidRPr="001342D1">
        <w:rPr>
          <w:rFonts w:ascii="Century Gothic" w:hAnsi="Century Gothic"/>
          <w:color w:val="000000"/>
          <w:sz w:val="16"/>
          <w:szCs w:val="16"/>
        </w:rPr>
        <w:t>termostabile e viene inattivata solo d</w:t>
      </w:r>
      <w:r w:rsidR="0025262A" w:rsidRPr="001342D1">
        <w:rPr>
          <w:rFonts w:ascii="Century Gothic" w:hAnsi="Century Gothic"/>
          <w:color w:val="000000"/>
          <w:sz w:val="16"/>
          <w:szCs w:val="16"/>
        </w:rPr>
        <w:t>opo un generoso</w:t>
      </w:r>
      <w:r w:rsidRPr="001342D1">
        <w:rPr>
          <w:rFonts w:ascii="Century Gothic" w:hAnsi="Century Gothic"/>
          <w:color w:val="000000"/>
          <w:sz w:val="16"/>
          <w:szCs w:val="16"/>
        </w:rPr>
        <w:t xml:space="preserve"> trattamento </w:t>
      </w:r>
      <w:r w:rsidR="0025262A" w:rsidRPr="001342D1">
        <w:rPr>
          <w:rFonts w:ascii="Century Gothic" w:hAnsi="Century Gothic"/>
          <w:color w:val="000000"/>
          <w:sz w:val="16"/>
          <w:szCs w:val="16"/>
        </w:rPr>
        <w:t xml:space="preserve">termico </w:t>
      </w:r>
      <w:r w:rsidRPr="001342D1">
        <w:rPr>
          <w:rFonts w:ascii="Century Gothic" w:hAnsi="Century Gothic"/>
          <w:color w:val="000000"/>
          <w:sz w:val="16"/>
          <w:szCs w:val="16"/>
        </w:rPr>
        <w:t>di</w:t>
      </w:r>
      <w:r w:rsidR="0025262A" w:rsidRPr="001342D1">
        <w:rPr>
          <w:rFonts w:ascii="Century Gothic" w:hAnsi="Century Gothic"/>
          <w:color w:val="000000"/>
          <w:sz w:val="16"/>
          <w:szCs w:val="16"/>
        </w:rPr>
        <w:t xml:space="preserve"> almeno</w:t>
      </w:r>
      <w:r w:rsidR="00D26F8F">
        <w:rPr>
          <w:rFonts w:ascii="Century Gothic" w:hAnsi="Century Gothic"/>
          <w:color w:val="000000"/>
          <w:sz w:val="16"/>
          <w:szCs w:val="16"/>
        </w:rPr>
        <w:t xml:space="preserve"> 30</w:t>
      </w:r>
      <w:r w:rsidRPr="001342D1">
        <w:rPr>
          <w:rFonts w:ascii="Century Gothic" w:hAnsi="Century Gothic"/>
          <w:color w:val="000000"/>
          <w:sz w:val="16"/>
          <w:szCs w:val="16"/>
        </w:rPr>
        <w:t>-</w:t>
      </w:r>
      <w:r w:rsidR="00D26F8F">
        <w:rPr>
          <w:rFonts w:ascii="Century Gothic" w:hAnsi="Century Gothic"/>
          <w:color w:val="000000"/>
          <w:sz w:val="16"/>
          <w:szCs w:val="16"/>
        </w:rPr>
        <w:t>40 minuti a 100°</w:t>
      </w:r>
      <w:r w:rsidR="00C76DEB">
        <w:rPr>
          <w:rFonts w:ascii="Century Gothic" w:hAnsi="Century Gothic"/>
          <w:color w:val="000000"/>
          <w:sz w:val="16"/>
          <w:szCs w:val="16"/>
        </w:rPr>
        <w:t xml:space="preserve"> </w:t>
      </w:r>
      <w:r w:rsidRPr="001342D1">
        <w:rPr>
          <w:rFonts w:ascii="Century Gothic" w:hAnsi="Century Gothic"/>
          <w:color w:val="000000"/>
          <w:sz w:val="16"/>
          <w:szCs w:val="16"/>
        </w:rPr>
        <w:t>C.</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pastorizzazione quindi non può essere considerata un sistema atto a risanare materie prime male conservate e male manipolate nelle quali il microrganismo si è moltiplicato e ha prodotto la tossina.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Lo stafilococco e la sua tossina possono mantenersi a lungo anche in cibi refrigerati o surgelati.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Va ricordato che alimenti anche altamente contaminati non presentano di solito alcuna modificazione organolettica e pertanto il consumatore non è allarmato e utilizza il cibo</w:t>
      </w:r>
      <w:r w:rsidR="00A04904" w:rsidRPr="001342D1">
        <w:rPr>
          <w:rFonts w:ascii="Century Gothic" w:hAnsi="Century Gothic"/>
          <w:color w:val="000000"/>
          <w:sz w:val="16"/>
          <w:szCs w:val="16"/>
        </w:rPr>
        <w:t>.</w:t>
      </w:r>
    </w:p>
    <w:p w:rsidR="00D96A4D"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sintomi </w:t>
      </w:r>
      <w:r w:rsidR="00A04904" w:rsidRPr="001342D1">
        <w:rPr>
          <w:rFonts w:ascii="Century Gothic" w:hAnsi="Century Gothic"/>
          <w:color w:val="000000"/>
          <w:sz w:val="16"/>
          <w:szCs w:val="16"/>
        </w:rPr>
        <w:t xml:space="preserve">dell’intossicazione </w:t>
      </w:r>
      <w:r w:rsidRPr="001342D1">
        <w:rPr>
          <w:rFonts w:ascii="Century Gothic" w:hAnsi="Century Gothic"/>
          <w:color w:val="000000"/>
          <w:sz w:val="16"/>
          <w:szCs w:val="16"/>
        </w:rPr>
        <w:t xml:space="preserve">da stafilococco </w:t>
      </w:r>
      <w:r w:rsidR="00A04904" w:rsidRPr="001342D1">
        <w:rPr>
          <w:rFonts w:ascii="Century Gothic" w:hAnsi="Century Gothic"/>
          <w:color w:val="000000"/>
          <w:sz w:val="16"/>
          <w:szCs w:val="16"/>
        </w:rPr>
        <w:t>insorgono dopo 2-4 ore dall’ingestione dell’alimento contaminato</w:t>
      </w:r>
      <w:r w:rsidR="00552819">
        <w:rPr>
          <w:rFonts w:ascii="Century Gothic" w:hAnsi="Century Gothic"/>
          <w:color w:val="000000"/>
          <w:sz w:val="16"/>
          <w:szCs w:val="16"/>
        </w:rPr>
        <w:t xml:space="preserve"> (è necessario sia presente la tossina)</w:t>
      </w:r>
      <w:r w:rsidR="00A04904" w:rsidRPr="001342D1">
        <w:rPr>
          <w:rFonts w:ascii="Century Gothic" w:hAnsi="Century Gothic"/>
          <w:color w:val="000000"/>
          <w:sz w:val="16"/>
          <w:szCs w:val="16"/>
        </w:rPr>
        <w:t xml:space="preserve"> in forma di nausea e vomito e solo raramente diarrea, cefalea e disturbi visivi. </w:t>
      </w:r>
      <w:r w:rsidR="00716BA7" w:rsidRPr="001342D1">
        <w:rPr>
          <w:rFonts w:ascii="Century Gothic" w:hAnsi="Century Gothic"/>
          <w:color w:val="000000"/>
          <w:sz w:val="16"/>
          <w:szCs w:val="16"/>
        </w:rPr>
        <w:t>In taluni casi sono stati osservati anche salivazione profusa, crampi addominali e sudorazione fredda marcata, ipotensione e stato di prostrazione.</w:t>
      </w:r>
      <w:r w:rsidR="00D96A4D">
        <w:rPr>
          <w:rFonts w:ascii="Century Gothic" w:hAnsi="Century Gothic"/>
          <w:color w:val="000000"/>
          <w:sz w:val="16"/>
          <w:szCs w:val="16"/>
        </w:rPr>
        <w:t xml:space="preserve"> </w:t>
      </w:r>
      <w:r w:rsidR="00716BA7" w:rsidRPr="001342D1">
        <w:rPr>
          <w:rFonts w:ascii="Century Gothic" w:hAnsi="Century Gothic"/>
          <w:color w:val="000000"/>
          <w:sz w:val="16"/>
          <w:szCs w:val="16"/>
        </w:rPr>
        <w:t>A questo proposito va ricordato che la tossina agisce alla stregua di neurotossina, stimolando per via nervosa (sistema simpatico) il centro del vomito.</w:t>
      </w:r>
      <w:r w:rsidR="00D96A4D">
        <w:rPr>
          <w:rFonts w:ascii="Century Gothic" w:hAnsi="Century Gothic"/>
          <w:color w:val="000000"/>
          <w:sz w:val="16"/>
          <w:szCs w:val="16"/>
        </w:rPr>
        <w:t xml:space="preserve"> </w:t>
      </w:r>
      <w:r w:rsidRPr="001342D1">
        <w:rPr>
          <w:rFonts w:ascii="Century Gothic" w:hAnsi="Century Gothic"/>
          <w:color w:val="000000"/>
          <w:sz w:val="16"/>
          <w:szCs w:val="16"/>
        </w:rPr>
        <w:t xml:space="preserve">La febbre di solito manca. Il decorso, nonostante il suo aspetto in qualche caso allarmante, è benigno e i sintomi scompaiono entro </w:t>
      </w:r>
      <w:r w:rsidR="00716BA7" w:rsidRPr="001342D1">
        <w:rPr>
          <w:rFonts w:ascii="Century Gothic" w:hAnsi="Century Gothic"/>
          <w:color w:val="000000"/>
          <w:sz w:val="16"/>
          <w:szCs w:val="16"/>
        </w:rPr>
        <w:t>24 ore</w:t>
      </w:r>
      <w:r w:rsidRPr="001342D1">
        <w:rPr>
          <w:rFonts w:ascii="Century Gothic" w:hAnsi="Century Gothic"/>
          <w:color w:val="000000"/>
          <w:sz w:val="16"/>
          <w:szCs w:val="16"/>
        </w:rPr>
        <w:t>.</w:t>
      </w:r>
    </w:p>
    <w:p w:rsidR="00D96A4D" w:rsidRDefault="00716BA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quantità minima di enterotossina capace di sca</w:t>
      </w:r>
      <w:r w:rsidR="00D96A4D">
        <w:rPr>
          <w:rFonts w:ascii="Century Gothic" w:hAnsi="Century Gothic"/>
          <w:color w:val="000000"/>
          <w:sz w:val="16"/>
          <w:szCs w:val="16"/>
        </w:rPr>
        <w:t xml:space="preserve">tenare la sintomatologia è di </w:t>
      </w:r>
      <w:r w:rsidR="00552819">
        <w:rPr>
          <w:rFonts w:ascii="Century Gothic" w:hAnsi="Century Gothic"/>
          <w:color w:val="000000"/>
          <w:sz w:val="16"/>
          <w:szCs w:val="16"/>
        </w:rPr>
        <w:t>1</w:t>
      </w:r>
      <w:r w:rsidR="00552819" w:rsidRPr="00040079">
        <w:rPr>
          <w:rFonts w:ascii="Symbol" w:hAnsi="Symbol"/>
          <w:color w:val="000000"/>
          <w:sz w:val="16"/>
          <w:szCs w:val="16"/>
        </w:rPr>
        <w:t></w:t>
      </w:r>
      <w:r w:rsidR="00552819" w:rsidRPr="001342D1">
        <w:rPr>
          <w:rFonts w:ascii="Century Gothic" w:hAnsi="Century Gothic"/>
          <w:color w:val="000000"/>
          <w:sz w:val="16"/>
          <w:szCs w:val="16"/>
        </w:rPr>
        <w:t xml:space="preserve">g </w:t>
      </w:r>
      <w:r w:rsidRPr="001342D1">
        <w:rPr>
          <w:rFonts w:ascii="Century Gothic" w:hAnsi="Century Gothic"/>
          <w:color w:val="000000"/>
          <w:sz w:val="16"/>
          <w:szCs w:val="16"/>
        </w:rPr>
        <w:t>sebbene in alcuni episodi verificatisi in popolazione infantile quantità inferiori a 200 ng si sono dimostrate capaci di causare malattia.</w:t>
      </w:r>
    </w:p>
    <w:p w:rsidR="00D96A4D" w:rsidRDefault="0087449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L’intossicazione da stafilococco è, probabilmente, quella fra tutte le malattie</w:t>
      </w:r>
      <w:r w:rsidR="00D96A4D">
        <w:rPr>
          <w:rFonts w:ascii="Century Gothic" w:hAnsi="Century Gothic"/>
          <w:color w:val="000000"/>
          <w:sz w:val="16"/>
          <w:szCs w:val="16"/>
        </w:rPr>
        <w:t xml:space="preserve"> alimentari</w:t>
      </w:r>
      <w:r w:rsidRPr="001342D1">
        <w:rPr>
          <w:rFonts w:ascii="Century Gothic" w:hAnsi="Century Gothic"/>
          <w:color w:val="000000"/>
          <w:sz w:val="16"/>
          <w:szCs w:val="16"/>
        </w:rPr>
        <w:t xml:space="preserve"> dove il contributo delle manualità dell’operatore quale causa di veicolo di germi all’alimento, è </w:t>
      </w:r>
      <w:r w:rsidR="00D96A4D">
        <w:rPr>
          <w:rFonts w:ascii="Century Gothic" w:hAnsi="Century Gothic"/>
          <w:color w:val="000000"/>
          <w:sz w:val="16"/>
          <w:szCs w:val="16"/>
        </w:rPr>
        <w:t>più importante.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alimenti comunemente in causa sono le creme, le maionesi, i prodotti a base di latte, il brodo, le carni, i gelati</w:t>
      </w:r>
      <w:r w:rsidR="00874494" w:rsidRPr="001342D1">
        <w:rPr>
          <w:rFonts w:ascii="Century Gothic" w:hAnsi="Century Gothic"/>
          <w:color w:val="000000"/>
          <w:sz w:val="16"/>
          <w:szCs w:val="16"/>
        </w:rPr>
        <w:t xml:space="preserve"> e più in generale gli alimenti pre-cotti e consumati in modalità differita</w:t>
      </w:r>
      <w:r w:rsidRPr="001342D1">
        <w:rPr>
          <w:rFonts w:ascii="Century Gothic" w:hAnsi="Century Gothic"/>
          <w:color w:val="000000"/>
          <w:sz w:val="16"/>
          <w:szCs w:val="16"/>
        </w:rPr>
        <w:t>.</w:t>
      </w:r>
    </w:p>
    <w:p w:rsidR="00D96A4D"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L‘intossicazione è più frequente nei mesi estivi perché la temperatura alta favorisce la moltiplicazione dei microrganismi.</w:t>
      </w:r>
    </w:p>
    <w:p w:rsidR="00FF3EE3" w:rsidRPr="001342D1" w:rsidRDefault="003819D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Premesso che il latte più di altri alimenti può essere contaminato da Stafilococchi, il Reg</w:t>
      </w:r>
      <w:r w:rsidR="00060667">
        <w:rPr>
          <w:rFonts w:ascii="Century Gothic" w:hAnsi="Century Gothic"/>
          <w:color w:val="000000"/>
          <w:sz w:val="16"/>
          <w:szCs w:val="16"/>
        </w:rPr>
        <w:t>.</w:t>
      </w:r>
      <w:r w:rsidRPr="001342D1">
        <w:rPr>
          <w:rFonts w:ascii="Century Gothic" w:hAnsi="Century Gothic"/>
          <w:color w:val="000000"/>
          <w:sz w:val="16"/>
          <w:szCs w:val="16"/>
        </w:rPr>
        <w:t xml:space="preserve"> </w:t>
      </w:r>
      <w:r w:rsidR="00060667">
        <w:rPr>
          <w:rFonts w:ascii="Century Gothic" w:hAnsi="Century Gothic"/>
          <w:color w:val="000000"/>
          <w:sz w:val="16"/>
          <w:szCs w:val="16"/>
        </w:rPr>
        <w:t xml:space="preserve">(CE) </w:t>
      </w:r>
      <w:r w:rsidR="00D96A4D">
        <w:rPr>
          <w:rFonts w:ascii="Century Gothic" w:hAnsi="Century Gothic"/>
          <w:color w:val="000000"/>
          <w:sz w:val="16"/>
          <w:szCs w:val="16"/>
        </w:rPr>
        <w:t xml:space="preserve">1441/2007, </w:t>
      </w:r>
      <w:r w:rsidRPr="001342D1">
        <w:rPr>
          <w:rFonts w:ascii="Century Gothic" w:hAnsi="Century Gothic"/>
          <w:color w:val="000000"/>
          <w:sz w:val="16"/>
          <w:szCs w:val="16"/>
        </w:rPr>
        <w:t>fra i criteri di igiene del processo</w:t>
      </w:r>
      <w:r w:rsidR="00D96A4D">
        <w:rPr>
          <w:rFonts w:ascii="Century Gothic" w:hAnsi="Century Gothic"/>
          <w:color w:val="000000"/>
          <w:sz w:val="16"/>
          <w:szCs w:val="16"/>
        </w:rPr>
        <w:t>,</w:t>
      </w:r>
      <w:r w:rsidRPr="001342D1">
        <w:rPr>
          <w:rFonts w:ascii="Century Gothic" w:hAnsi="Century Gothic"/>
          <w:color w:val="000000"/>
          <w:sz w:val="16"/>
          <w:szCs w:val="16"/>
        </w:rPr>
        <w:t xml:space="preserve"> impone dei limiti critici per gli stafilococchi </w:t>
      </w:r>
      <w:r w:rsidRPr="001342D1">
        <w:rPr>
          <w:rFonts w:ascii="Century Gothic" w:hAnsi="Century Gothic"/>
          <w:color w:val="000000"/>
          <w:sz w:val="16"/>
          <w:szCs w:val="16"/>
        </w:rPr>
        <w:lastRenderedPageBreak/>
        <w:t xml:space="preserve">coagulasi positivi in alcuni derivati del latte con l’obbligo di verifica </w:t>
      </w:r>
      <w:r w:rsidR="0009336A">
        <w:rPr>
          <w:rFonts w:ascii="Century Gothic" w:hAnsi="Century Gothic"/>
          <w:color w:val="000000"/>
          <w:sz w:val="16"/>
          <w:szCs w:val="16"/>
        </w:rPr>
        <w:t>sul</w:t>
      </w:r>
      <w:r w:rsidRPr="001342D1">
        <w:rPr>
          <w:rFonts w:ascii="Century Gothic" w:hAnsi="Century Gothic"/>
          <w:color w:val="000000"/>
          <w:sz w:val="16"/>
          <w:szCs w:val="16"/>
        </w:rPr>
        <w:t xml:space="preserve">la </w:t>
      </w:r>
      <w:r w:rsidR="0009336A">
        <w:rPr>
          <w:rFonts w:ascii="Century Gothic" w:hAnsi="Century Gothic"/>
          <w:color w:val="000000"/>
          <w:sz w:val="16"/>
          <w:szCs w:val="16"/>
        </w:rPr>
        <w:t xml:space="preserve">eventuale </w:t>
      </w:r>
      <w:r w:rsidR="0009336A" w:rsidRPr="001342D1">
        <w:rPr>
          <w:rFonts w:ascii="Century Gothic" w:hAnsi="Century Gothic"/>
          <w:color w:val="000000"/>
          <w:sz w:val="16"/>
          <w:szCs w:val="16"/>
        </w:rPr>
        <w:t>presen</w:t>
      </w:r>
      <w:r w:rsidR="0009336A">
        <w:rPr>
          <w:rFonts w:ascii="Century Gothic" w:hAnsi="Century Gothic"/>
          <w:color w:val="000000"/>
          <w:sz w:val="16"/>
          <w:szCs w:val="16"/>
        </w:rPr>
        <w:t>z</w:t>
      </w:r>
      <w:r w:rsidR="0009336A" w:rsidRPr="001342D1">
        <w:rPr>
          <w:rFonts w:ascii="Century Gothic" w:hAnsi="Century Gothic"/>
          <w:color w:val="000000"/>
          <w:sz w:val="16"/>
          <w:szCs w:val="16"/>
        </w:rPr>
        <w:t xml:space="preserve">a </w:t>
      </w:r>
      <w:r w:rsidRPr="001342D1">
        <w:rPr>
          <w:rFonts w:ascii="Century Gothic" w:hAnsi="Century Gothic"/>
          <w:color w:val="000000"/>
          <w:sz w:val="16"/>
          <w:szCs w:val="16"/>
        </w:rPr>
        <w:t xml:space="preserve">di tossina laddove la carica </w:t>
      </w:r>
      <w:r w:rsidR="0009336A">
        <w:rPr>
          <w:rFonts w:ascii="Century Gothic" w:hAnsi="Century Gothic"/>
          <w:color w:val="000000"/>
          <w:sz w:val="16"/>
          <w:szCs w:val="16"/>
        </w:rPr>
        <w:t xml:space="preserve">del germe </w:t>
      </w:r>
      <w:r w:rsidRPr="001342D1">
        <w:rPr>
          <w:rFonts w:ascii="Century Gothic" w:hAnsi="Century Gothic"/>
          <w:color w:val="000000"/>
          <w:sz w:val="16"/>
          <w:szCs w:val="16"/>
        </w:rPr>
        <w:t>superi 10</w:t>
      </w:r>
      <w:r w:rsidRPr="001342D1">
        <w:rPr>
          <w:rFonts w:ascii="Century Gothic" w:hAnsi="Century Gothic"/>
          <w:color w:val="000000"/>
          <w:sz w:val="16"/>
          <w:szCs w:val="16"/>
          <w:vertAlign w:val="superscript"/>
        </w:rPr>
        <w:t>5</w:t>
      </w:r>
      <w:r w:rsidRPr="001342D1">
        <w:rPr>
          <w:rFonts w:ascii="Century Gothic" w:hAnsi="Century Gothic"/>
          <w:color w:val="000000"/>
          <w:sz w:val="16"/>
          <w:szCs w:val="16"/>
        </w:rPr>
        <w:t xml:space="preserve"> </w:t>
      </w:r>
      <w:r w:rsidR="00552819">
        <w:rPr>
          <w:rFonts w:ascii="Century Gothic" w:hAnsi="Century Gothic"/>
          <w:color w:val="000000"/>
          <w:sz w:val="16"/>
          <w:szCs w:val="16"/>
        </w:rPr>
        <w:t>UFC</w:t>
      </w:r>
      <w:r w:rsidRPr="001342D1">
        <w:rPr>
          <w:rFonts w:ascii="Century Gothic" w:hAnsi="Century Gothic"/>
          <w:color w:val="000000"/>
          <w:sz w:val="16"/>
          <w:szCs w:val="16"/>
        </w:rPr>
        <w:t>/g campione.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40079"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D96A4D" w:rsidRPr="00060667">
        <w:rPr>
          <w:rFonts w:ascii="Century Gothic" w:hAnsi="Century Gothic"/>
          <w:b/>
          <w:caps/>
          <w:color w:val="000000"/>
          <w:sz w:val="16"/>
          <w:szCs w:val="16"/>
        </w:rPr>
        <w:t xml:space="preserve">.1.2 </w:t>
      </w:r>
      <w:r w:rsidR="00FF3EE3" w:rsidRPr="00060667">
        <w:rPr>
          <w:rFonts w:ascii="Century Gothic" w:hAnsi="Century Gothic"/>
          <w:b/>
          <w:caps/>
          <w:color w:val="000000"/>
          <w:sz w:val="16"/>
          <w:szCs w:val="16"/>
        </w:rPr>
        <w:t>Salmonella</w:t>
      </w:r>
    </w:p>
    <w:p w:rsidR="00D96A4D" w:rsidRDefault="004E00CF" w:rsidP="00D96A4D">
      <w:pPr>
        <w:pStyle w:val="Corpotesto"/>
      </w:pPr>
      <w:r w:rsidRPr="001342D1">
        <w:t xml:space="preserve">Batterio gram-negativo </w:t>
      </w:r>
      <w:r w:rsidR="00FF3EE3" w:rsidRPr="001342D1">
        <w:t xml:space="preserve">di forma </w:t>
      </w:r>
      <w:proofErr w:type="spellStart"/>
      <w:r w:rsidR="00FF3EE3" w:rsidRPr="001342D1">
        <w:t>bastoncellare</w:t>
      </w:r>
      <w:proofErr w:type="spellEnd"/>
      <w:r w:rsidRPr="001342D1">
        <w:t xml:space="preserve"> (0,7-1,5 x 2,0-5,0</w:t>
      </w:r>
      <w:r w:rsidR="0009336A">
        <w:t xml:space="preserve"> </w:t>
      </w:r>
      <w:r w:rsidR="0009336A" w:rsidRPr="00040079">
        <w:rPr>
          <w:rFonts w:ascii="Symbol" w:hAnsi="Symbol"/>
        </w:rPr>
        <w:t></w:t>
      </w:r>
      <w:r w:rsidR="0009336A" w:rsidRPr="001342D1">
        <w:t>m</w:t>
      </w:r>
      <w:r w:rsidRPr="001342D1">
        <w:t>)</w:t>
      </w:r>
      <w:r w:rsidR="00FF3EE3" w:rsidRPr="001342D1">
        <w:t>, mobil</w:t>
      </w:r>
      <w:r w:rsidRPr="001342D1">
        <w:t>e</w:t>
      </w:r>
      <w:r w:rsidR="00FF3EE3" w:rsidRPr="001342D1">
        <w:t xml:space="preserve">, </w:t>
      </w:r>
      <w:r w:rsidR="00D96A4D">
        <w:t xml:space="preserve">anaerobio facoltativo, </w:t>
      </w:r>
      <w:r w:rsidRPr="001342D1">
        <w:t>fermentante il glucosio con la produzione di acido e</w:t>
      </w:r>
      <w:r w:rsidR="00D96A4D">
        <w:t xml:space="preserve"> gas.</w:t>
      </w:r>
    </w:p>
    <w:p w:rsidR="00D96A4D" w:rsidRDefault="004E00C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È un gruppo microbico </w:t>
      </w:r>
      <w:r w:rsidR="00390E05" w:rsidRPr="001342D1">
        <w:rPr>
          <w:rFonts w:ascii="Century Gothic" w:hAnsi="Century Gothic"/>
          <w:color w:val="000000"/>
          <w:sz w:val="16"/>
          <w:szCs w:val="16"/>
        </w:rPr>
        <w:t>alquanto complesso dal punto di vista tassonomico</w:t>
      </w:r>
      <w:r w:rsidR="00F71935" w:rsidRPr="001342D1">
        <w:rPr>
          <w:rFonts w:ascii="Century Gothic" w:hAnsi="Century Gothic"/>
          <w:color w:val="000000"/>
          <w:sz w:val="16"/>
          <w:szCs w:val="16"/>
        </w:rPr>
        <w:t>.</w:t>
      </w:r>
    </w:p>
    <w:p w:rsidR="00D96A4D" w:rsidRDefault="000F217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Su base antigenica (membrana, flagelli, capsula) sono stati descritti 2400 sierotipi, un numero probabilmente</w:t>
      </w:r>
      <w:r w:rsidR="00D96A4D">
        <w:rPr>
          <w:rFonts w:ascii="Century Gothic" w:hAnsi="Century Gothic"/>
          <w:color w:val="000000"/>
          <w:sz w:val="16"/>
          <w:szCs w:val="16"/>
        </w:rPr>
        <w:t xml:space="preserve"> in via di revisione al rialzo.</w:t>
      </w:r>
    </w:p>
    <w:p w:rsidR="00D96A4D" w:rsidRDefault="00D96A4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Si distinguono due specie:</w:t>
      </w:r>
      <w:r w:rsidR="00A1284A" w:rsidRPr="001342D1">
        <w:rPr>
          <w:rFonts w:ascii="Century Gothic" w:hAnsi="Century Gothic"/>
          <w:color w:val="000000"/>
          <w:sz w:val="16"/>
          <w:szCs w:val="16"/>
        </w:rPr>
        <w:t xml:space="preserve"> S. enterica cui appartengono 7 sottospecie e S. </w:t>
      </w:r>
      <w:proofErr w:type="spellStart"/>
      <w:r>
        <w:rPr>
          <w:rFonts w:ascii="Century Gothic" w:hAnsi="Century Gothic"/>
          <w:color w:val="000000"/>
          <w:sz w:val="16"/>
          <w:szCs w:val="16"/>
        </w:rPr>
        <w:t>bongori</w:t>
      </w:r>
      <w:proofErr w:type="spellEnd"/>
      <w:r>
        <w:rPr>
          <w:rFonts w:ascii="Century Gothic" w:hAnsi="Century Gothic"/>
          <w:color w:val="000000"/>
          <w:sz w:val="16"/>
          <w:szCs w:val="16"/>
        </w:rPr>
        <w:t>.</w:t>
      </w:r>
    </w:p>
    <w:p w:rsidR="00D96A4D" w:rsidRDefault="00A1284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Alcuni sierotipi hanno specificità d</w:t>
      </w:r>
      <w:r w:rsidR="00D96A4D">
        <w:rPr>
          <w:rFonts w:ascii="Century Gothic" w:hAnsi="Century Gothic"/>
          <w:color w:val="000000"/>
          <w:sz w:val="16"/>
          <w:szCs w:val="16"/>
        </w:rPr>
        <w:t>’ospite (per es.</w:t>
      </w:r>
      <w:r w:rsidRPr="001342D1">
        <w:rPr>
          <w:rFonts w:ascii="Century Gothic" w:hAnsi="Century Gothic"/>
          <w:color w:val="000000"/>
          <w:sz w:val="16"/>
          <w:szCs w:val="16"/>
        </w:rPr>
        <w:t xml:space="preserve"> </w:t>
      </w:r>
      <w:r w:rsidRPr="00FE20D8">
        <w:rPr>
          <w:rFonts w:ascii="Century Gothic" w:hAnsi="Century Gothic"/>
          <w:i/>
          <w:color w:val="000000"/>
          <w:sz w:val="16"/>
          <w:szCs w:val="16"/>
        </w:rPr>
        <w:t xml:space="preserve">S. </w:t>
      </w:r>
      <w:proofErr w:type="spellStart"/>
      <w:r w:rsidR="003110DF" w:rsidRPr="00FE20D8">
        <w:rPr>
          <w:rFonts w:ascii="Century Gothic" w:hAnsi="Century Gothic"/>
          <w:color w:val="000000"/>
          <w:sz w:val="16"/>
          <w:szCs w:val="16"/>
        </w:rPr>
        <w:t>G</w:t>
      </w:r>
      <w:r w:rsidR="0009336A" w:rsidRPr="003110DF">
        <w:rPr>
          <w:rFonts w:ascii="Century Gothic" w:hAnsi="Century Gothic"/>
          <w:color w:val="000000"/>
          <w:sz w:val="16"/>
          <w:szCs w:val="16"/>
        </w:rPr>
        <w:t>allinarum</w:t>
      </w:r>
      <w:proofErr w:type="spellEnd"/>
      <w:r w:rsidR="0009336A" w:rsidRPr="003110DF">
        <w:rPr>
          <w:rFonts w:ascii="Century Gothic" w:hAnsi="Century Gothic"/>
          <w:color w:val="000000"/>
          <w:sz w:val="16"/>
          <w:szCs w:val="16"/>
        </w:rPr>
        <w:t xml:space="preserve"> </w:t>
      </w:r>
      <w:r w:rsidR="00960205" w:rsidRPr="001342D1">
        <w:rPr>
          <w:rFonts w:ascii="Century Gothic" w:hAnsi="Century Gothic"/>
          <w:color w:val="000000"/>
          <w:sz w:val="16"/>
          <w:szCs w:val="16"/>
        </w:rPr>
        <w:t xml:space="preserve">per il pollame, </w:t>
      </w:r>
      <w:r w:rsidR="00960205" w:rsidRPr="00FE20D8">
        <w:rPr>
          <w:rFonts w:ascii="Century Gothic" w:hAnsi="Century Gothic"/>
          <w:i/>
          <w:color w:val="000000"/>
          <w:sz w:val="16"/>
          <w:szCs w:val="16"/>
        </w:rPr>
        <w:t xml:space="preserve">S. </w:t>
      </w:r>
      <w:proofErr w:type="spellStart"/>
      <w:r w:rsidR="003110DF" w:rsidRPr="00FE20D8">
        <w:rPr>
          <w:rFonts w:ascii="Century Gothic" w:hAnsi="Century Gothic"/>
          <w:color w:val="000000"/>
          <w:sz w:val="16"/>
          <w:szCs w:val="16"/>
        </w:rPr>
        <w:t>C</w:t>
      </w:r>
      <w:r w:rsidR="0009336A" w:rsidRPr="003110DF">
        <w:rPr>
          <w:rFonts w:ascii="Century Gothic" w:hAnsi="Century Gothic"/>
          <w:color w:val="000000"/>
          <w:sz w:val="16"/>
          <w:szCs w:val="16"/>
        </w:rPr>
        <w:t>holerasuis</w:t>
      </w:r>
      <w:proofErr w:type="spellEnd"/>
      <w:r w:rsidR="0009336A" w:rsidRPr="001342D1">
        <w:rPr>
          <w:rFonts w:ascii="Century Gothic" w:hAnsi="Century Gothic"/>
          <w:color w:val="000000"/>
          <w:sz w:val="16"/>
          <w:szCs w:val="16"/>
        </w:rPr>
        <w:t xml:space="preserve"> </w:t>
      </w:r>
      <w:r w:rsidRPr="001342D1">
        <w:rPr>
          <w:rFonts w:ascii="Century Gothic" w:hAnsi="Century Gothic"/>
          <w:color w:val="000000"/>
          <w:sz w:val="16"/>
          <w:szCs w:val="16"/>
        </w:rPr>
        <w:t xml:space="preserve">per il suino, </w:t>
      </w:r>
      <w:r w:rsidR="00960205" w:rsidRPr="00FE20D8">
        <w:rPr>
          <w:rFonts w:ascii="Century Gothic" w:hAnsi="Century Gothic"/>
          <w:i/>
          <w:color w:val="000000"/>
          <w:sz w:val="16"/>
          <w:szCs w:val="16"/>
        </w:rPr>
        <w:t xml:space="preserve">S. </w:t>
      </w:r>
      <w:proofErr w:type="spellStart"/>
      <w:r w:rsidR="003110DF" w:rsidRPr="00FE20D8">
        <w:rPr>
          <w:rFonts w:ascii="Century Gothic" w:hAnsi="Century Gothic"/>
          <w:color w:val="000000"/>
          <w:sz w:val="16"/>
          <w:szCs w:val="16"/>
        </w:rPr>
        <w:t>T</w:t>
      </w:r>
      <w:r w:rsidR="0009336A" w:rsidRPr="003110DF">
        <w:rPr>
          <w:rFonts w:ascii="Century Gothic" w:hAnsi="Century Gothic"/>
          <w:color w:val="000000"/>
          <w:sz w:val="16"/>
          <w:szCs w:val="16"/>
        </w:rPr>
        <w:t>yphi</w:t>
      </w:r>
      <w:proofErr w:type="spellEnd"/>
      <w:r w:rsidR="0009336A" w:rsidRPr="001342D1">
        <w:rPr>
          <w:rFonts w:ascii="Century Gothic" w:hAnsi="Century Gothic"/>
          <w:color w:val="000000"/>
          <w:sz w:val="16"/>
          <w:szCs w:val="16"/>
        </w:rPr>
        <w:t xml:space="preserve"> </w:t>
      </w:r>
      <w:r w:rsidR="00960205" w:rsidRPr="001342D1">
        <w:rPr>
          <w:rFonts w:ascii="Century Gothic" w:hAnsi="Century Gothic"/>
          <w:color w:val="000000"/>
          <w:sz w:val="16"/>
          <w:szCs w:val="16"/>
        </w:rPr>
        <w:t xml:space="preserve">e </w:t>
      </w:r>
      <w:r w:rsidR="00960205" w:rsidRPr="00FE20D8">
        <w:rPr>
          <w:rFonts w:ascii="Century Gothic" w:hAnsi="Century Gothic"/>
          <w:i/>
          <w:color w:val="000000"/>
          <w:sz w:val="16"/>
          <w:szCs w:val="16"/>
        </w:rPr>
        <w:t xml:space="preserve">S. </w:t>
      </w:r>
      <w:proofErr w:type="spellStart"/>
      <w:r w:rsidR="003110DF" w:rsidRPr="00FE20D8">
        <w:rPr>
          <w:rFonts w:ascii="Century Gothic" w:hAnsi="Century Gothic"/>
          <w:color w:val="000000"/>
          <w:sz w:val="16"/>
          <w:szCs w:val="16"/>
        </w:rPr>
        <w:t>P</w:t>
      </w:r>
      <w:r w:rsidR="0009336A" w:rsidRPr="003110DF">
        <w:rPr>
          <w:rFonts w:ascii="Century Gothic" w:hAnsi="Century Gothic"/>
          <w:color w:val="000000"/>
          <w:sz w:val="16"/>
          <w:szCs w:val="16"/>
        </w:rPr>
        <w:t>aratyphi</w:t>
      </w:r>
      <w:proofErr w:type="spellEnd"/>
      <w:r w:rsidR="0009336A" w:rsidRPr="001342D1">
        <w:rPr>
          <w:rFonts w:ascii="Century Gothic" w:hAnsi="Century Gothic"/>
          <w:color w:val="000000"/>
          <w:sz w:val="16"/>
          <w:szCs w:val="16"/>
        </w:rPr>
        <w:t xml:space="preserve"> </w:t>
      </w:r>
      <w:r w:rsidR="00960205" w:rsidRPr="001342D1">
        <w:rPr>
          <w:rFonts w:ascii="Century Gothic" w:hAnsi="Century Gothic"/>
          <w:color w:val="000000"/>
          <w:sz w:val="16"/>
          <w:szCs w:val="16"/>
        </w:rPr>
        <w:t>A per l’uomo</w:t>
      </w:r>
      <w:r w:rsidRPr="001342D1">
        <w:rPr>
          <w:rFonts w:ascii="Century Gothic" w:hAnsi="Century Gothic"/>
          <w:color w:val="000000"/>
          <w:sz w:val="16"/>
          <w:szCs w:val="16"/>
        </w:rPr>
        <w:t>)</w:t>
      </w:r>
      <w:r w:rsidR="00960205" w:rsidRPr="001342D1">
        <w:rPr>
          <w:rFonts w:ascii="Century Gothic" w:hAnsi="Century Gothic"/>
          <w:color w:val="000000"/>
          <w:sz w:val="16"/>
          <w:szCs w:val="16"/>
        </w:rPr>
        <w:t xml:space="preserve">, altri sierotipi causano malattia in una specie animale ove si adattano ma per la quale non hanno specificità (S. </w:t>
      </w:r>
      <w:proofErr w:type="spellStart"/>
      <w:r w:rsidR="003110DF">
        <w:rPr>
          <w:rFonts w:ascii="Century Gothic" w:hAnsi="Century Gothic"/>
          <w:color w:val="000000"/>
          <w:sz w:val="16"/>
          <w:szCs w:val="16"/>
        </w:rPr>
        <w:t>D</w:t>
      </w:r>
      <w:r w:rsidR="006F7B39" w:rsidRPr="001342D1">
        <w:rPr>
          <w:rFonts w:ascii="Century Gothic" w:hAnsi="Century Gothic"/>
          <w:color w:val="000000"/>
          <w:sz w:val="16"/>
          <w:szCs w:val="16"/>
        </w:rPr>
        <w:t>ublin</w:t>
      </w:r>
      <w:proofErr w:type="spellEnd"/>
      <w:r w:rsidR="00960205" w:rsidRPr="001342D1">
        <w:rPr>
          <w:rFonts w:ascii="Century Gothic" w:hAnsi="Century Gothic"/>
          <w:color w:val="000000"/>
          <w:sz w:val="16"/>
          <w:szCs w:val="16"/>
        </w:rPr>
        <w:t xml:space="preserve">) infine ricordiamo i sierotipi senza barriera d’ospite fra i quali S. </w:t>
      </w:r>
      <w:proofErr w:type="spellStart"/>
      <w:r w:rsidR="00960205" w:rsidRPr="001342D1">
        <w:rPr>
          <w:rFonts w:ascii="Century Gothic" w:hAnsi="Century Gothic"/>
          <w:color w:val="000000"/>
          <w:sz w:val="16"/>
          <w:szCs w:val="16"/>
        </w:rPr>
        <w:t>Typhimurium</w:t>
      </w:r>
      <w:proofErr w:type="spellEnd"/>
      <w:r w:rsidR="00960205" w:rsidRPr="001342D1">
        <w:rPr>
          <w:rFonts w:ascii="Century Gothic" w:hAnsi="Century Gothic"/>
          <w:color w:val="000000"/>
          <w:sz w:val="16"/>
          <w:szCs w:val="16"/>
        </w:rPr>
        <w:t xml:space="preserve"> e S. </w:t>
      </w:r>
      <w:proofErr w:type="spellStart"/>
      <w:r w:rsidR="00960205" w:rsidRPr="001342D1">
        <w:rPr>
          <w:rFonts w:ascii="Century Gothic" w:hAnsi="Century Gothic"/>
          <w:color w:val="000000"/>
          <w:sz w:val="16"/>
          <w:szCs w:val="16"/>
        </w:rPr>
        <w:t>Enteritidis</w:t>
      </w:r>
      <w:proofErr w:type="spellEnd"/>
      <w:r w:rsidR="00960205" w:rsidRPr="001342D1">
        <w:rPr>
          <w:rFonts w:ascii="Century Gothic" w:hAnsi="Century Gothic"/>
          <w:color w:val="000000"/>
          <w:sz w:val="16"/>
          <w:szCs w:val="16"/>
        </w:rPr>
        <w:t xml:space="preserve"> (</w:t>
      </w:r>
      <w:r w:rsidR="00960205" w:rsidRPr="001342D1">
        <w:rPr>
          <w:rFonts w:ascii="Century Gothic" w:hAnsi="Century Gothic"/>
          <w:i/>
          <w:color w:val="000000"/>
          <w:sz w:val="16"/>
          <w:szCs w:val="16"/>
        </w:rPr>
        <w:t>Salmonella enterica</w:t>
      </w:r>
      <w:r w:rsidR="00960205" w:rsidRPr="001342D1">
        <w:rPr>
          <w:rFonts w:ascii="Century Gothic" w:hAnsi="Century Gothic"/>
          <w:color w:val="000000"/>
          <w:sz w:val="16"/>
          <w:szCs w:val="16"/>
        </w:rPr>
        <w:t xml:space="preserve"> </w:t>
      </w:r>
      <w:proofErr w:type="spellStart"/>
      <w:r w:rsidR="00960205" w:rsidRPr="001342D1">
        <w:rPr>
          <w:rFonts w:ascii="Century Gothic" w:hAnsi="Century Gothic"/>
          <w:color w:val="000000"/>
          <w:sz w:val="16"/>
          <w:szCs w:val="16"/>
        </w:rPr>
        <w:t>subsp</w:t>
      </w:r>
      <w:proofErr w:type="spellEnd"/>
      <w:r w:rsidR="00960205" w:rsidRPr="001342D1">
        <w:rPr>
          <w:rFonts w:ascii="Century Gothic" w:hAnsi="Century Gothic"/>
          <w:color w:val="000000"/>
          <w:sz w:val="16"/>
          <w:szCs w:val="16"/>
        </w:rPr>
        <w:t xml:space="preserve">. </w:t>
      </w:r>
      <w:r w:rsidR="00960205" w:rsidRPr="001342D1">
        <w:rPr>
          <w:rFonts w:ascii="Century Gothic" w:hAnsi="Century Gothic"/>
          <w:i/>
          <w:color w:val="000000"/>
          <w:sz w:val="16"/>
          <w:szCs w:val="16"/>
        </w:rPr>
        <w:t>enterica</w:t>
      </w:r>
      <w:r w:rsidR="00960205" w:rsidRPr="001342D1">
        <w:rPr>
          <w:rFonts w:ascii="Century Gothic" w:hAnsi="Century Gothic"/>
          <w:color w:val="000000"/>
          <w:sz w:val="16"/>
          <w:szCs w:val="16"/>
        </w:rPr>
        <w:t xml:space="preserve"> sierotipo </w:t>
      </w:r>
      <w:proofErr w:type="spellStart"/>
      <w:r w:rsidR="00960205" w:rsidRPr="001342D1">
        <w:rPr>
          <w:rFonts w:ascii="Century Gothic" w:hAnsi="Century Gothic"/>
          <w:color w:val="000000"/>
          <w:sz w:val="16"/>
          <w:szCs w:val="16"/>
        </w:rPr>
        <w:t>Typhimurium</w:t>
      </w:r>
      <w:proofErr w:type="spellEnd"/>
      <w:r w:rsidR="00960205" w:rsidRPr="001342D1">
        <w:rPr>
          <w:rFonts w:ascii="Century Gothic" w:hAnsi="Century Gothic"/>
          <w:color w:val="000000"/>
          <w:sz w:val="16"/>
          <w:szCs w:val="16"/>
        </w:rPr>
        <w:t xml:space="preserve"> e </w:t>
      </w:r>
      <w:r w:rsidR="00960205" w:rsidRPr="001342D1">
        <w:rPr>
          <w:rFonts w:ascii="Century Gothic" w:hAnsi="Century Gothic"/>
          <w:i/>
          <w:color w:val="000000"/>
          <w:sz w:val="16"/>
          <w:szCs w:val="16"/>
        </w:rPr>
        <w:t>Salmonella enterica</w:t>
      </w:r>
      <w:r w:rsidR="00960205" w:rsidRPr="001342D1">
        <w:rPr>
          <w:rFonts w:ascii="Century Gothic" w:hAnsi="Century Gothic"/>
          <w:color w:val="000000"/>
          <w:sz w:val="16"/>
          <w:szCs w:val="16"/>
        </w:rPr>
        <w:t xml:space="preserve"> </w:t>
      </w:r>
      <w:proofErr w:type="spellStart"/>
      <w:r w:rsidR="00960205" w:rsidRPr="001342D1">
        <w:rPr>
          <w:rFonts w:ascii="Century Gothic" w:hAnsi="Century Gothic"/>
          <w:color w:val="000000"/>
          <w:sz w:val="16"/>
          <w:szCs w:val="16"/>
        </w:rPr>
        <w:t>subsp</w:t>
      </w:r>
      <w:proofErr w:type="spellEnd"/>
      <w:r w:rsidR="00960205" w:rsidRPr="001342D1">
        <w:rPr>
          <w:rFonts w:ascii="Century Gothic" w:hAnsi="Century Gothic"/>
          <w:color w:val="000000"/>
          <w:sz w:val="16"/>
          <w:szCs w:val="16"/>
        </w:rPr>
        <w:t xml:space="preserve">. </w:t>
      </w:r>
      <w:r w:rsidR="00960205" w:rsidRPr="001342D1">
        <w:rPr>
          <w:rFonts w:ascii="Century Gothic" w:hAnsi="Century Gothic"/>
          <w:i/>
          <w:color w:val="000000"/>
          <w:sz w:val="16"/>
          <w:szCs w:val="16"/>
        </w:rPr>
        <w:t>enterica</w:t>
      </w:r>
      <w:r w:rsidR="00D96A4D">
        <w:rPr>
          <w:rFonts w:ascii="Century Gothic" w:hAnsi="Century Gothic"/>
          <w:color w:val="000000"/>
          <w:sz w:val="16"/>
          <w:szCs w:val="16"/>
        </w:rPr>
        <w:t xml:space="preserve"> sierotipo </w:t>
      </w:r>
      <w:proofErr w:type="spellStart"/>
      <w:r w:rsidR="00D96A4D">
        <w:rPr>
          <w:rFonts w:ascii="Century Gothic" w:hAnsi="Century Gothic"/>
          <w:color w:val="000000"/>
          <w:sz w:val="16"/>
          <w:szCs w:val="16"/>
        </w:rPr>
        <w:t>Enteritidis</w:t>
      </w:r>
      <w:proofErr w:type="spellEnd"/>
      <w:r w:rsidR="00D96A4D">
        <w:rPr>
          <w:rFonts w:ascii="Century Gothic" w:hAnsi="Century Gothic"/>
          <w:color w:val="000000"/>
          <w:sz w:val="16"/>
          <w:szCs w:val="16"/>
        </w:rPr>
        <w:t>).</w:t>
      </w:r>
    </w:p>
    <w:p w:rsidR="00D96A4D"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 salmonelle si sviluppano a pH fra 4,5 e 9</w:t>
      </w:r>
      <w:r w:rsidR="00940A56" w:rsidRPr="001342D1">
        <w:rPr>
          <w:rFonts w:ascii="Century Gothic" w:hAnsi="Century Gothic"/>
          <w:color w:val="000000"/>
          <w:sz w:val="16"/>
          <w:szCs w:val="16"/>
        </w:rPr>
        <w:t xml:space="preserve"> (alcuni sierotipi fino a pH 3,8), a temperatura fra 7 e 46°</w:t>
      </w:r>
      <w:r w:rsidR="00040079">
        <w:rPr>
          <w:rFonts w:ascii="Century Gothic" w:hAnsi="Century Gothic"/>
          <w:color w:val="000000"/>
          <w:sz w:val="16"/>
          <w:szCs w:val="16"/>
        </w:rPr>
        <w:t xml:space="preserve"> </w:t>
      </w:r>
      <w:r w:rsidR="00940A56" w:rsidRPr="001342D1">
        <w:rPr>
          <w:rFonts w:ascii="Century Gothic" w:hAnsi="Century Gothic"/>
          <w:color w:val="000000"/>
          <w:sz w:val="16"/>
          <w:szCs w:val="16"/>
        </w:rPr>
        <w:t>C (alcuni fino a 5,2°</w:t>
      </w:r>
      <w:r w:rsidR="00040079">
        <w:rPr>
          <w:rFonts w:ascii="Century Gothic" w:hAnsi="Century Gothic"/>
          <w:color w:val="000000"/>
          <w:sz w:val="16"/>
          <w:szCs w:val="16"/>
        </w:rPr>
        <w:t xml:space="preserve"> </w:t>
      </w:r>
      <w:r w:rsidR="00940A56" w:rsidRPr="001342D1">
        <w:rPr>
          <w:rFonts w:ascii="Century Gothic" w:hAnsi="Century Gothic"/>
          <w:color w:val="000000"/>
          <w:sz w:val="16"/>
          <w:szCs w:val="16"/>
        </w:rPr>
        <w:t xml:space="preserve">C) e attività dell’acqua non inferiore a 0,94. </w:t>
      </w:r>
      <w:r w:rsidRPr="001342D1">
        <w:rPr>
          <w:rFonts w:ascii="Century Gothic" w:hAnsi="Century Gothic"/>
          <w:color w:val="000000"/>
          <w:sz w:val="16"/>
          <w:szCs w:val="16"/>
        </w:rPr>
        <w:t>Vengono distrutte da una buona pastorizzazione, ma sopravvivono per mesi in alimenti congelati o surgelati</w:t>
      </w:r>
      <w:r w:rsidR="00A8059E" w:rsidRPr="001342D1">
        <w:rPr>
          <w:rFonts w:ascii="Century Gothic" w:hAnsi="Century Gothic"/>
          <w:color w:val="000000"/>
          <w:sz w:val="16"/>
          <w:szCs w:val="16"/>
        </w:rPr>
        <w:t>. Negli alimenti a ridotta attività dell’acqua o ricchi di grasso sono necessari equivalenti termici di maggior entità rispetto gli alimenti ad elevata attività dell’acqua.</w:t>
      </w:r>
    </w:p>
    <w:p w:rsidR="00952031" w:rsidRDefault="00BB254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dose infettante</w:t>
      </w:r>
      <w:r w:rsidR="0057001A" w:rsidRPr="001342D1">
        <w:rPr>
          <w:rFonts w:ascii="Century Gothic" w:hAnsi="Century Gothic"/>
          <w:color w:val="000000"/>
          <w:sz w:val="16"/>
          <w:szCs w:val="16"/>
        </w:rPr>
        <w:t>, co</w:t>
      </w:r>
      <w:r w:rsidR="00774D0C" w:rsidRPr="001342D1">
        <w:rPr>
          <w:rFonts w:ascii="Century Gothic" w:hAnsi="Century Gothic"/>
          <w:color w:val="000000"/>
          <w:sz w:val="16"/>
          <w:szCs w:val="16"/>
        </w:rPr>
        <w:t>me per altre tossinfezioni</w:t>
      </w:r>
      <w:r w:rsidR="00D96A4D">
        <w:rPr>
          <w:rFonts w:ascii="Century Gothic" w:hAnsi="Century Gothic"/>
          <w:color w:val="000000"/>
          <w:sz w:val="16"/>
          <w:szCs w:val="16"/>
        </w:rPr>
        <w:t>,</w:t>
      </w:r>
      <w:r w:rsidRPr="001342D1">
        <w:rPr>
          <w:rFonts w:ascii="Century Gothic" w:hAnsi="Century Gothic"/>
          <w:color w:val="000000"/>
          <w:sz w:val="16"/>
          <w:szCs w:val="16"/>
        </w:rPr>
        <w:t xml:space="preserve"> è </w:t>
      </w:r>
      <w:r w:rsidR="00774D0C" w:rsidRPr="001342D1">
        <w:rPr>
          <w:rFonts w:ascii="Century Gothic" w:hAnsi="Century Gothic"/>
          <w:color w:val="000000"/>
          <w:sz w:val="16"/>
          <w:szCs w:val="16"/>
        </w:rPr>
        <w:t xml:space="preserve">relativamente elevata, </w:t>
      </w:r>
      <w:r w:rsidRPr="001342D1">
        <w:rPr>
          <w:rFonts w:ascii="Century Gothic" w:hAnsi="Century Gothic"/>
          <w:color w:val="000000"/>
          <w:sz w:val="16"/>
          <w:szCs w:val="16"/>
        </w:rPr>
        <w:t>intorno a 10</w:t>
      </w:r>
      <w:r w:rsidRPr="001342D1">
        <w:rPr>
          <w:rFonts w:ascii="Century Gothic" w:hAnsi="Century Gothic"/>
          <w:color w:val="000000"/>
          <w:sz w:val="16"/>
          <w:szCs w:val="16"/>
          <w:vertAlign w:val="superscript"/>
        </w:rPr>
        <w:t>5</w:t>
      </w:r>
      <w:r w:rsidRPr="001342D1">
        <w:rPr>
          <w:rFonts w:ascii="Century Gothic" w:hAnsi="Century Gothic"/>
          <w:color w:val="000000"/>
          <w:sz w:val="16"/>
          <w:szCs w:val="16"/>
        </w:rPr>
        <w:t xml:space="preserve"> </w:t>
      </w:r>
      <w:r w:rsidR="006F7B39">
        <w:rPr>
          <w:rFonts w:ascii="Century Gothic" w:hAnsi="Century Gothic"/>
          <w:color w:val="000000"/>
          <w:sz w:val="16"/>
          <w:szCs w:val="16"/>
        </w:rPr>
        <w:t>UFC</w:t>
      </w:r>
      <w:r w:rsidRPr="001342D1">
        <w:rPr>
          <w:rFonts w:ascii="Century Gothic" w:hAnsi="Century Gothic"/>
          <w:color w:val="000000"/>
          <w:sz w:val="16"/>
          <w:szCs w:val="16"/>
        </w:rPr>
        <w:t>/g</w:t>
      </w:r>
      <w:r w:rsidR="00774D0C" w:rsidRPr="001342D1">
        <w:rPr>
          <w:rFonts w:ascii="Century Gothic" w:hAnsi="Century Gothic"/>
          <w:color w:val="000000"/>
          <w:sz w:val="16"/>
          <w:szCs w:val="16"/>
        </w:rPr>
        <w:t>,</w:t>
      </w:r>
      <w:r w:rsidRPr="001342D1">
        <w:rPr>
          <w:rFonts w:ascii="Century Gothic" w:hAnsi="Century Gothic"/>
          <w:color w:val="000000"/>
          <w:sz w:val="16"/>
          <w:szCs w:val="16"/>
        </w:rPr>
        <w:t xml:space="preserve"> sebbene per determinati alimenti o per particolari condizioni dell’ospite anche cariche di 100 cellule si sono dimostrate infettanti.</w:t>
      </w:r>
      <w:r w:rsidR="00185353">
        <w:rPr>
          <w:rFonts w:ascii="Century Gothic" w:hAnsi="Century Gothic"/>
          <w:color w:val="000000"/>
          <w:sz w:val="16"/>
          <w:szCs w:val="16"/>
        </w:rPr>
        <w:t xml:space="preserve"> Salmonella possiede diversi fattori di virulenza, indispensabili nel processo d’infezione. Fra questi i fattori di resistenza a pH acidi, fattori di adesione alle cellule intestinali, fattori che consentono di attraversare l’epitelio intestinale. Inoltre, è capace di produrre una tossina termolabile (proteica) capace di alterare la morfologia dell’epitelio intestinale.</w:t>
      </w:r>
      <w:r w:rsidR="00C01FCA">
        <w:rPr>
          <w:rFonts w:ascii="Century Gothic" w:hAnsi="Century Gothic"/>
          <w:color w:val="000000"/>
          <w:sz w:val="16"/>
          <w:szCs w:val="16"/>
        </w:rPr>
        <w:t xml:space="preserve"> </w:t>
      </w:r>
      <w:r w:rsidR="00FF3EE3" w:rsidRPr="001342D1">
        <w:rPr>
          <w:rFonts w:ascii="Century Gothic" w:hAnsi="Century Gothic"/>
          <w:color w:val="000000"/>
          <w:sz w:val="16"/>
          <w:szCs w:val="16"/>
        </w:rPr>
        <w:t xml:space="preserve">Nell’uomo il periodo di incubazione, per la salmonellosi, varia fra le 12 e le 48 ore. </w:t>
      </w:r>
      <w:r w:rsidR="00660F4B" w:rsidRPr="001342D1">
        <w:rPr>
          <w:rFonts w:ascii="Century Gothic" w:hAnsi="Century Gothic"/>
          <w:color w:val="000000"/>
          <w:sz w:val="16"/>
          <w:szCs w:val="16"/>
        </w:rPr>
        <w:t>Nell’intestino</w:t>
      </w:r>
      <w:r w:rsidR="0057001A" w:rsidRPr="001342D1">
        <w:rPr>
          <w:rFonts w:ascii="Century Gothic" w:hAnsi="Century Gothic"/>
          <w:color w:val="000000"/>
          <w:sz w:val="16"/>
          <w:szCs w:val="16"/>
        </w:rPr>
        <w:t>,</w:t>
      </w:r>
      <w:r w:rsidR="00660F4B" w:rsidRPr="001342D1">
        <w:rPr>
          <w:rFonts w:ascii="Century Gothic" w:hAnsi="Century Gothic"/>
          <w:color w:val="000000"/>
          <w:sz w:val="16"/>
          <w:szCs w:val="16"/>
        </w:rPr>
        <w:t xml:space="preserve"> la lisi del germe libera una frazione della sua parete </w:t>
      </w:r>
      <w:r w:rsidR="0057001A" w:rsidRPr="001342D1">
        <w:rPr>
          <w:rFonts w:ascii="Century Gothic" w:hAnsi="Century Gothic"/>
          <w:color w:val="000000"/>
          <w:sz w:val="16"/>
          <w:szCs w:val="16"/>
        </w:rPr>
        <w:t>(</w:t>
      </w:r>
      <w:proofErr w:type="spellStart"/>
      <w:r w:rsidR="0057001A" w:rsidRPr="001342D1">
        <w:rPr>
          <w:rFonts w:ascii="Century Gothic" w:hAnsi="Century Gothic"/>
          <w:color w:val="000000"/>
          <w:sz w:val="16"/>
          <w:szCs w:val="16"/>
        </w:rPr>
        <w:t>lipopolisaccaride</w:t>
      </w:r>
      <w:proofErr w:type="spellEnd"/>
      <w:r w:rsidR="0057001A" w:rsidRPr="001342D1">
        <w:rPr>
          <w:rFonts w:ascii="Century Gothic" w:hAnsi="Century Gothic"/>
          <w:color w:val="000000"/>
          <w:sz w:val="16"/>
          <w:szCs w:val="16"/>
        </w:rPr>
        <w:t xml:space="preserve">) </w:t>
      </w:r>
      <w:r w:rsidR="00660F4B" w:rsidRPr="001342D1">
        <w:rPr>
          <w:rFonts w:ascii="Century Gothic" w:hAnsi="Century Gothic"/>
          <w:color w:val="000000"/>
          <w:sz w:val="16"/>
          <w:szCs w:val="16"/>
        </w:rPr>
        <w:t xml:space="preserve">che </w:t>
      </w:r>
      <w:r w:rsidR="0057001A" w:rsidRPr="001342D1">
        <w:rPr>
          <w:rFonts w:ascii="Century Gothic" w:hAnsi="Century Gothic"/>
          <w:color w:val="000000"/>
          <w:sz w:val="16"/>
          <w:szCs w:val="16"/>
        </w:rPr>
        <w:t>causa</w:t>
      </w:r>
      <w:r w:rsidR="00660F4B" w:rsidRPr="001342D1">
        <w:rPr>
          <w:rFonts w:ascii="Century Gothic" w:hAnsi="Century Gothic"/>
          <w:color w:val="000000"/>
          <w:sz w:val="16"/>
          <w:szCs w:val="16"/>
        </w:rPr>
        <w:t xml:space="preserve"> l’azione infia</w:t>
      </w:r>
      <w:r w:rsidR="00D96A4D">
        <w:rPr>
          <w:rFonts w:ascii="Century Gothic" w:hAnsi="Century Gothic"/>
          <w:color w:val="000000"/>
          <w:sz w:val="16"/>
          <w:szCs w:val="16"/>
        </w:rPr>
        <w:t>mmatoria a carico della mucosa.</w:t>
      </w:r>
      <w:r w:rsidR="00185353">
        <w:rPr>
          <w:rFonts w:ascii="Century Gothic" w:hAnsi="Century Gothic"/>
          <w:color w:val="000000"/>
          <w:sz w:val="16"/>
          <w:szCs w:val="16"/>
        </w:rPr>
        <w:t xml:space="preserve"> </w:t>
      </w:r>
      <w:r w:rsidR="00FF3EE3" w:rsidRPr="001342D1">
        <w:rPr>
          <w:rFonts w:ascii="Century Gothic" w:hAnsi="Century Gothic"/>
          <w:color w:val="000000"/>
          <w:sz w:val="16"/>
          <w:szCs w:val="16"/>
        </w:rPr>
        <w:t xml:space="preserve">La sintomatologia è acuta, con dolori addominali e diarrea. La febbre è molto frequente accompagnata da nausea e vomito. La gravità del quadro clinico varia in rapporto sia alla resistenza individuale, sia alla quantità di </w:t>
      </w:r>
      <w:r w:rsidR="0057001A" w:rsidRPr="001342D1">
        <w:rPr>
          <w:rFonts w:ascii="Century Gothic" w:hAnsi="Century Gothic"/>
          <w:color w:val="000000"/>
          <w:sz w:val="16"/>
          <w:szCs w:val="16"/>
        </w:rPr>
        <w:t>cellu</w:t>
      </w:r>
      <w:r w:rsidR="00FF3EE3" w:rsidRPr="001342D1">
        <w:rPr>
          <w:rFonts w:ascii="Century Gothic" w:hAnsi="Century Gothic"/>
          <w:color w:val="000000"/>
          <w:sz w:val="16"/>
          <w:szCs w:val="16"/>
        </w:rPr>
        <w:t>le ingerite.</w:t>
      </w:r>
      <w:r w:rsidR="00774D0C" w:rsidRPr="001342D1">
        <w:rPr>
          <w:rFonts w:ascii="Century Gothic" w:hAnsi="Century Gothic"/>
          <w:color w:val="000000"/>
          <w:sz w:val="16"/>
          <w:szCs w:val="16"/>
        </w:rPr>
        <w:t xml:space="preserve"> In taluni casi si è </w:t>
      </w:r>
      <w:r w:rsidR="008400CB" w:rsidRPr="001342D1">
        <w:rPr>
          <w:rFonts w:ascii="Century Gothic" w:hAnsi="Century Gothic"/>
          <w:color w:val="000000"/>
          <w:sz w:val="16"/>
          <w:szCs w:val="16"/>
        </w:rPr>
        <w:t>osservat</w:t>
      </w:r>
      <w:r w:rsidR="008400CB">
        <w:rPr>
          <w:rFonts w:ascii="Century Gothic" w:hAnsi="Century Gothic"/>
          <w:color w:val="000000"/>
          <w:sz w:val="16"/>
          <w:szCs w:val="16"/>
        </w:rPr>
        <w:t>a</w:t>
      </w:r>
      <w:r w:rsidR="008400CB" w:rsidRPr="001342D1">
        <w:rPr>
          <w:rFonts w:ascii="Century Gothic" w:hAnsi="Century Gothic"/>
          <w:color w:val="000000"/>
          <w:sz w:val="16"/>
          <w:szCs w:val="16"/>
        </w:rPr>
        <w:t xml:space="preserve"> </w:t>
      </w:r>
      <w:r w:rsidR="00774D0C" w:rsidRPr="001342D1">
        <w:rPr>
          <w:rFonts w:ascii="Century Gothic" w:hAnsi="Century Gothic"/>
          <w:color w:val="000000"/>
          <w:sz w:val="16"/>
          <w:szCs w:val="16"/>
        </w:rPr>
        <w:t>la circolazione sistemica di salmonelle con complicazioni a carico del cuore e infezioni diffuse.</w:t>
      </w:r>
      <w:r w:rsidR="00C01FCA">
        <w:rPr>
          <w:rFonts w:ascii="Century Gothic" w:hAnsi="Century Gothic"/>
          <w:color w:val="000000"/>
          <w:sz w:val="16"/>
          <w:szCs w:val="16"/>
        </w:rPr>
        <w:t xml:space="preserve"> </w:t>
      </w:r>
      <w:r w:rsidR="00FF3EE3" w:rsidRPr="001342D1">
        <w:rPr>
          <w:rFonts w:ascii="Century Gothic" w:hAnsi="Century Gothic"/>
          <w:color w:val="000000"/>
          <w:sz w:val="16"/>
          <w:szCs w:val="16"/>
        </w:rPr>
        <w:t>Normalmente la guarigione si ha in 2-6 giorni.</w:t>
      </w:r>
      <w:r w:rsidR="00C01FCA">
        <w:rPr>
          <w:rFonts w:ascii="Century Gothic" w:hAnsi="Century Gothic"/>
          <w:color w:val="000000"/>
          <w:sz w:val="16"/>
          <w:szCs w:val="16"/>
        </w:rPr>
        <w:t xml:space="preserve"> </w:t>
      </w:r>
      <w:r w:rsidR="00194E02" w:rsidRPr="001342D1">
        <w:rPr>
          <w:rFonts w:ascii="Century Gothic" w:hAnsi="Century Gothic"/>
          <w:color w:val="000000"/>
          <w:sz w:val="16"/>
          <w:szCs w:val="16"/>
        </w:rPr>
        <w:t xml:space="preserve">L’epidemiologia della salmonellosi è quanto mai articolata. Gli animali da reddito e quelli selvatici risultano spesso portatori del germe. </w:t>
      </w:r>
      <w:r w:rsidR="00730E11" w:rsidRPr="001342D1">
        <w:rPr>
          <w:rFonts w:ascii="Century Gothic" w:hAnsi="Century Gothic"/>
          <w:color w:val="000000"/>
          <w:sz w:val="16"/>
          <w:szCs w:val="16"/>
        </w:rPr>
        <w:t xml:space="preserve">La prevenzione dell’ingresso del germe negli allevamenti e il controllo della sua diffusione all’esterno sono gli obiettivi prioritari per ridurre la contaminazione dei prodotti alimentari. </w:t>
      </w:r>
      <w:r w:rsidR="0058079B" w:rsidRPr="001342D1">
        <w:rPr>
          <w:rFonts w:ascii="Century Gothic" w:hAnsi="Century Gothic"/>
          <w:color w:val="000000"/>
          <w:sz w:val="16"/>
          <w:szCs w:val="16"/>
        </w:rPr>
        <w:t>La strategia di controllo della diffusione della salmonella negli alimenti deve per forza essere di filiera. In primis è necessario il controllo degli animali riproduttori (ideale è la negatività degli stessi), quindi i</w:t>
      </w:r>
      <w:r w:rsidR="00083257" w:rsidRPr="001342D1">
        <w:rPr>
          <w:rFonts w:ascii="Century Gothic" w:hAnsi="Century Gothic"/>
          <w:color w:val="000000"/>
          <w:sz w:val="16"/>
          <w:szCs w:val="16"/>
        </w:rPr>
        <w:t>l</w:t>
      </w:r>
      <w:r w:rsidR="00730E11" w:rsidRPr="001342D1">
        <w:rPr>
          <w:rFonts w:ascii="Century Gothic" w:hAnsi="Century Gothic"/>
          <w:color w:val="000000"/>
          <w:sz w:val="16"/>
          <w:szCs w:val="16"/>
        </w:rPr>
        <w:t xml:space="preserve"> rigoroso controllo di ciò che entra in allevamento (</w:t>
      </w:r>
      <w:r w:rsidR="00083257" w:rsidRPr="001342D1">
        <w:rPr>
          <w:rFonts w:ascii="Century Gothic" w:hAnsi="Century Gothic"/>
          <w:color w:val="000000"/>
          <w:sz w:val="16"/>
          <w:szCs w:val="16"/>
        </w:rPr>
        <w:t>animali giovani</w:t>
      </w:r>
      <w:r w:rsidR="0058079B" w:rsidRPr="001342D1">
        <w:rPr>
          <w:rFonts w:ascii="Century Gothic" w:hAnsi="Century Gothic"/>
          <w:color w:val="000000"/>
          <w:sz w:val="16"/>
          <w:szCs w:val="16"/>
        </w:rPr>
        <w:t xml:space="preserve"> per l’ingrasso</w:t>
      </w:r>
      <w:r w:rsidR="00083257" w:rsidRPr="001342D1">
        <w:rPr>
          <w:rFonts w:ascii="Century Gothic" w:hAnsi="Century Gothic"/>
          <w:color w:val="000000"/>
          <w:sz w:val="16"/>
          <w:szCs w:val="16"/>
        </w:rPr>
        <w:t xml:space="preserve">, pulcini, </w:t>
      </w:r>
      <w:r w:rsidR="0058079B" w:rsidRPr="001342D1">
        <w:rPr>
          <w:rFonts w:ascii="Century Gothic" w:hAnsi="Century Gothic"/>
          <w:color w:val="000000"/>
          <w:sz w:val="16"/>
          <w:szCs w:val="16"/>
        </w:rPr>
        <w:t xml:space="preserve">eventuali animali </w:t>
      </w:r>
      <w:r w:rsidR="00083257" w:rsidRPr="001342D1">
        <w:rPr>
          <w:rFonts w:ascii="Century Gothic" w:hAnsi="Century Gothic"/>
          <w:color w:val="000000"/>
          <w:sz w:val="16"/>
          <w:szCs w:val="16"/>
        </w:rPr>
        <w:t>infestanti, alimenti zootecnici, acqua) e di ciò che esce (animali per il macello, gabbie, mezzi di trasporto, effluvi)</w:t>
      </w:r>
      <w:r w:rsidR="00952031">
        <w:rPr>
          <w:rFonts w:ascii="Century Gothic" w:hAnsi="Century Gothic"/>
          <w:color w:val="000000"/>
          <w:sz w:val="16"/>
          <w:szCs w:val="16"/>
        </w:rPr>
        <w:t>.</w:t>
      </w:r>
      <w:r w:rsidR="00C01FCA">
        <w:rPr>
          <w:rFonts w:ascii="Century Gothic" w:hAnsi="Century Gothic"/>
          <w:color w:val="000000"/>
          <w:sz w:val="16"/>
          <w:szCs w:val="16"/>
        </w:rPr>
        <w:t xml:space="preserve"> </w:t>
      </w:r>
      <w:r w:rsidR="002F66E2" w:rsidRPr="001342D1">
        <w:rPr>
          <w:rFonts w:ascii="Century Gothic" w:hAnsi="Century Gothic"/>
          <w:color w:val="000000"/>
          <w:sz w:val="16"/>
          <w:szCs w:val="16"/>
        </w:rPr>
        <w:t xml:space="preserve">Gli studi epidemiologici hanno evidenziato che gli alimenti causa di tossinfezione da salmonella possono essere i più svariati. A dispetto di questo è verosimile che </w:t>
      </w:r>
      <w:r w:rsidR="002F66E2" w:rsidRPr="001342D1">
        <w:rPr>
          <w:rFonts w:ascii="Century Gothic" w:hAnsi="Century Gothic"/>
          <w:color w:val="000000"/>
          <w:sz w:val="16"/>
          <w:szCs w:val="16"/>
        </w:rPr>
        <w:lastRenderedPageBreak/>
        <w:t xml:space="preserve">all’origine della contaminazione degli stessi alimenti </w:t>
      </w:r>
      <w:r w:rsidR="003E3317" w:rsidRPr="001342D1">
        <w:rPr>
          <w:rFonts w:ascii="Century Gothic" w:hAnsi="Century Gothic"/>
          <w:color w:val="000000"/>
          <w:sz w:val="16"/>
          <w:szCs w:val="16"/>
        </w:rPr>
        <w:t>vi fosse l’inquinamento fecale da parte degli animali o</w:t>
      </w:r>
      <w:r w:rsidR="00B21432" w:rsidRPr="001342D1">
        <w:rPr>
          <w:rFonts w:ascii="Century Gothic" w:hAnsi="Century Gothic"/>
          <w:color w:val="000000"/>
          <w:sz w:val="16"/>
          <w:szCs w:val="16"/>
        </w:rPr>
        <w:t>, in talune circostanze,</w:t>
      </w:r>
      <w:r w:rsidR="003E3317" w:rsidRPr="001342D1">
        <w:rPr>
          <w:rFonts w:ascii="Century Gothic" w:hAnsi="Century Gothic"/>
          <w:color w:val="000000"/>
          <w:sz w:val="16"/>
          <w:szCs w:val="16"/>
        </w:rPr>
        <w:t xml:space="preserve"> </w:t>
      </w:r>
      <w:r w:rsidR="00B21432" w:rsidRPr="001342D1">
        <w:rPr>
          <w:rFonts w:ascii="Century Gothic" w:hAnsi="Century Gothic"/>
          <w:color w:val="000000"/>
          <w:sz w:val="16"/>
          <w:szCs w:val="16"/>
        </w:rPr>
        <w:t>da parte degli operatori</w:t>
      </w:r>
      <w:r w:rsidR="003E3317" w:rsidRPr="001342D1">
        <w:rPr>
          <w:rFonts w:ascii="Century Gothic" w:hAnsi="Century Gothic"/>
          <w:color w:val="000000"/>
          <w:sz w:val="16"/>
          <w:szCs w:val="16"/>
        </w:rPr>
        <w:t xml:space="preserve">. </w:t>
      </w:r>
      <w:r w:rsidR="000C7E24" w:rsidRPr="001342D1">
        <w:rPr>
          <w:rFonts w:ascii="Century Gothic" w:hAnsi="Century Gothic"/>
          <w:color w:val="000000"/>
          <w:sz w:val="16"/>
          <w:szCs w:val="16"/>
        </w:rPr>
        <w:t>Tutte le tipologie di carne possono risultare contaminate da salmonella (generalmente si tratta di contaminazione superficiale). Tuttavia, il pollame e il maiale, anche per alcuni peculiari passaggi tecnici del processo di macellazione (immersione in vasca d’acqua calda</w:t>
      </w:r>
      <w:r w:rsidR="00EF6CA5" w:rsidRPr="001342D1">
        <w:rPr>
          <w:rFonts w:ascii="Century Gothic" w:hAnsi="Century Gothic"/>
          <w:color w:val="000000"/>
          <w:sz w:val="16"/>
          <w:szCs w:val="16"/>
        </w:rPr>
        <w:t>, asportazione meccanica di penne o setole)</w:t>
      </w:r>
      <w:r w:rsidR="00952031">
        <w:rPr>
          <w:rFonts w:ascii="Century Gothic" w:hAnsi="Century Gothic"/>
          <w:color w:val="000000"/>
          <w:sz w:val="16"/>
          <w:szCs w:val="16"/>
        </w:rPr>
        <w:t>,</w:t>
      </w:r>
      <w:r w:rsidR="00EF6CA5" w:rsidRPr="001342D1">
        <w:rPr>
          <w:rFonts w:ascii="Century Gothic" w:hAnsi="Century Gothic"/>
          <w:color w:val="000000"/>
          <w:sz w:val="16"/>
          <w:szCs w:val="16"/>
        </w:rPr>
        <w:t xml:space="preserve"> evidenziano una positività a salmonella superiore alla carne di altre specie animali.</w:t>
      </w:r>
    </w:p>
    <w:p w:rsidR="00952031" w:rsidRDefault="0066799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L’EFSA segnala che</w:t>
      </w:r>
      <w:r w:rsidR="00952031">
        <w:rPr>
          <w:rFonts w:ascii="Century Gothic" w:hAnsi="Century Gothic"/>
          <w:color w:val="000000"/>
          <w:sz w:val="16"/>
          <w:szCs w:val="16"/>
        </w:rPr>
        <w:t>,</w:t>
      </w:r>
      <w:r w:rsidRPr="001342D1">
        <w:rPr>
          <w:rFonts w:ascii="Century Gothic" w:hAnsi="Century Gothic"/>
          <w:color w:val="000000"/>
          <w:sz w:val="16"/>
          <w:szCs w:val="16"/>
        </w:rPr>
        <w:t xml:space="preserve"> sulla base della distribuzione dei sierotipi di salmonella isolati dai casi di malattia alimentare, il 10-20% possono ragionevolmente essere attribuiti</w:t>
      </w:r>
      <w:r w:rsidR="0058079B" w:rsidRPr="001342D1">
        <w:rPr>
          <w:rFonts w:ascii="Century Gothic" w:hAnsi="Century Gothic"/>
          <w:color w:val="000000"/>
          <w:sz w:val="16"/>
          <w:szCs w:val="16"/>
        </w:rPr>
        <w:t>,</w:t>
      </w:r>
      <w:r w:rsidRPr="001342D1">
        <w:rPr>
          <w:rFonts w:ascii="Century Gothic" w:hAnsi="Century Gothic"/>
          <w:color w:val="000000"/>
          <w:sz w:val="16"/>
          <w:szCs w:val="16"/>
        </w:rPr>
        <w:t xml:space="preserve"> come provenienza</w:t>
      </w:r>
      <w:r w:rsidR="0058079B" w:rsidRPr="001342D1">
        <w:rPr>
          <w:rFonts w:ascii="Century Gothic" w:hAnsi="Century Gothic"/>
          <w:color w:val="000000"/>
          <w:sz w:val="16"/>
          <w:szCs w:val="16"/>
        </w:rPr>
        <w:t>,</w:t>
      </w:r>
      <w:r w:rsidR="00952031">
        <w:rPr>
          <w:rFonts w:ascii="Century Gothic" w:hAnsi="Century Gothic"/>
          <w:color w:val="000000"/>
          <w:sz w:val="16"/>
          <w:szCs w:val="16"/>
        </w:rPr>
        <w:t xml:space="preserve"> al suino.</w:t>
      </w:r>
      <w:r w:rsidR="00C01FCA">
        <w:rPr>
          <w:rFonts w:ascii="Century Gothic" w:hAnsi="Century Gothic"/>
          <w:color w:val="000000"/>
          <w:sz w:val="16"/>
          <w:szCs w:val="16"/>
        </w:rPr>
        <w:t xml:space="preserve"> </w:t>
      </w:r>
      <w:r w:rsidR="00EF6CA5" w:rsidRPr="001342D1">
        <w:rPr>
          <w:rFonts w:ascii="Century Gothic" w:hAnsi="Century Gothic"/>
          <w:color w:val="000000"/>
          <w:sz w:val="16"/>
          <w:szCs w:val="16"/>
        </w:rPr>
        <w:t xml:space="preserve">L’adozione di buone prassi igieniche in sede di macellazione (per esempio, </w:t>
      </w:r>
      <w:r w:rsidR="00AB5CA0" w:rsidRPr="001342D1">
        <w:rPr>
          <w:rFonts w:ascii="Century Gothic" w:hAnsi="Century Gothic"/>
          <w:color w:val="000000"/>
          <w:sz w:val="16"/>
          <w:szCs w:val="16"/>
        </w:rPr>
        <w:t xml:space="preserve">macellare per ultima una partita di animali </w:t>
      </w:r>
      <w:r w:rsidR="00CD0BB5" w:rsidRPr="001342D1">
        <w:rPr>
          <w:rFonts w:ascii="Century Gothic" w:hAnsi="Century Gothic"/>
          <w:color w:val="000000"/>
          <w:sz w:val="16"/>
          <w:szCs w:val="16"/>
        </w:rPr>
        <w:t>sospett</w:t>
      </w:r>
      <w:r w:rsidR="00CD0BB5">
        <w:rPr>
          <w:rFonts w:ascii="Century Gothic" w:hAnsi="Century Gothic"/>
          <w:color w:val="000000"/>
          <w:sz w:val="16"/>
          <w:szCs w:val="16"/>
        </w:rPr>
        <w:t>i</w:t>
      </w:r>
      <w:r w:rsidR="00AB5CA0" w:rsidRPr="001342D1">
        <w:rPr>
          <w:rFonts w:ascii="Century Gothic" w:hAnsi="Century Gothic"/>
          <w:color w:val="000000"/>
          <w:sz w:val="16"/>
          <w:szCs w:val="16"/>
        </w:rPr>
        <w:t>) può ridurre la carica e/o</w:t>
      </w:r>
      <w:r w:rsidR="009643F7" w:rsidRPr="001342D1">
        <w:rPr>
          <w:rFonts w:ascii="Century Gothic" w:hAnsi="Century Gothic"/>
          <w:color w:val="000000"/>
          <w:sz w:val="16"/>
          <w:szCs w:val="16"/>
        </w:rPr>
        <w:t xml:space="preserve"> la prevalenza di unità contaminate ma certamente </w:t>
      </w:r>
      <w:r w:rsidR="0035087D" w:rsidRPr="001342D1">
        <w:rPr>
          <w:rFonts w:ascii="Century Gothic" w:hAnsi="Century Gothic"/>
          <w:color w:val="000000"/>
          <w:sz w:val="16"/>
          <w:szCs w:val="16"/>
        </w:rPr>
        <w:t>non può essere</w:t>
      </w:r>
      <w:r w:rsidR="009643F7" w:rsidRPr="001342D1">
        <w:rPr>
          <w:rFonts w:ascii="Century Gothic" w:hAnsi="Century Gothic"/>
          <w:color w:val="000000"/>
          <w:sz w:val="16"/>
          <w:szCs w:val="16"/>
        </w:rPr>
        <w:t xml:space="preserve"> </w:t>
      </w:r>
      <w:r w:rsidR="0035087D" w:rsidRPr="001342D1">
        <w:rPr>
          <w:rFonts w:ascii="Century Gothic" w:hAnsi="Century Gothic"/>
          <w:color w:val="000000"/>
          <w:sz w:val="16"/>
          <w:szCs w:val="16"/>
        </w:rPr>
        <w:t>l’</w:t>
      </w:r>
      <w:r w:rsidR="009643F7" w:rsidRPr="001342D1">
        <w:rPr>
          <w:rFonts w:ascii="Century Gothic" w:hAnsi="Century Gothic"/>
          <w:color w:val="000000"/>
          <w:sz w:val="16"/>
          <w:szCs w:val="16"/>
        </w:rPr>
        <w:t>unico momento di inte</w:t>
      </w:r>
      <w:r w:rsidR="0035087D" w:rsidRPr="001342D1">
        <w:rPr>
          <w:rFonts w:ascii="Century Gothic" w:hAnsi="Century Gothic"/>
          <w:color w:val="000000"/>
          <w:sz w:val="16"/>
          <w:szCs w:val="16"/>
        </w:rPr>
        <w:t xml:space="preserve">rvento di tutta la filiera. </w:t>
      </w:r>
      <w:r w:rsidR="0058079B" w:rsidRPr="001342D1">
        <w:rPr>
          <w:rFonts w:ascii="Century Gothic" w:hAnsi="Century Gothic"/>
          <w:color w:val="000000"/>
          <w:sz w:val="16"/>
          <w:szCs w:val="16"/>
        </w:rPr>
        <w:t>Una stima desunta dalla valutazione del rischio attribuisce una diminuzione del 90% dei casi di salmonellosi umana a seguito di consumo di carne suina laddove si riduca di almeno 2 logaritmi la contaminazione della carcassa. Tale intervento passa attraverso lo scrupoloso controllo igienico delle fasi di processo</w:t>
      </w:r>
      <w:r w:rsidR="0039190F" w:rsidRPr="001342D1">
        <w:rPr>
          <w:rFonts w:ascii="Century Gothic" w:hAnsi="Century Gothic"/>
          <w:color w:val="000000"/>
          <w:sz w:val="16"/>
          <w:szCs w:val="16"/>
        </w:rPr>
        <w:t xml:space="preserve"> atti a prevenire la contaminazione fecale, quali il trasposto degli animali al macello, la sosta </w:t>
      </w:r>
      <w:proofErr w:type="spellStart"/>
      <w:r w:rsidR="0039190F" w:rsidRPr="001342D1">
        <w:rPr>
          <w:rFonts w:ascii="Century Gothic" w:hAnsi="Century Gothic"/>
          <w:color w:val="000000"/>
          <w:sz w:val="16"/>
          <w:szCs w:val="16"/>
        </w:rPr>
        <w:t>pre-macellazione</w:t>
      </w:r>
      <w:proofErr w:type="spellEnd"/>
      <w:r w:rsidR="0039190F" w:rsidRPr="001342D1">
        <w:rPr>
          <w:rFonts w:ascii="Century Gothic" w:hAnsi="Century Gothic"/>
          <w:color w:val="000000"/>
          <w:sz w:val="16"/>
          <w:szCs w:val="16"/>
        </w:rPr>
        <w:t xml:space="preserve"> nei box del macello, le operazioni di macellazione con particolare riferimento all’eviscerazione. </w:t>
      </w:r>
      <w:r w:rsidR="0035087D" w:rsidRPr="001342D1">
        <w:rPr>
          <w:rFonts w:ascii="Century Gothic" w:hAnsi="Century Gothic"/>
          <w:color w:val="000000"/>
          <w:sz w:val="16"/>
          <w:szCs w:val="16"/>
        </w:rPr>
        <w:t>L’aspersione della carcassa con soluzioni di acidi organici</w:t>
      </w:r>
      <w:r w:rsidR="00C77575" w:rsidRPr="001342D1">
        <w:rPr>
          <w:rFonts w:ascii="Century Gothic" w:hAnsi="Century Gothic"/>
          <w:color w:val="000000"/>
          <w:sz w:val="16"/>
          <w:szCs w:val="16"/>
        </w:rPr>
        <w:t xml:space="preserve"> o miscele di sali di fosfato o</w:t>
      </w:r>
      <w:r w:rsidR="00F55529" w:rsidRPr="001342D1">
        <w:rPr>
          <w:rFonts w:ascii="Century Gothic" w:hAnsi="Century Gothic"/>
          <w:color w:val="000000"/>
          <w:sz w:val="16"/>
          <w:szCs w:val="16"/>
        </w:rPr>
        <w:t>ppure</w:t>
      </w:r>
      <w:r w:rsidR="00C77575" w:rsidRPr="001342D1">
        <w:rPr>
          <w:rFonts w:ascii="Century Gothic" w:hAnsi="Century Gothic"/>
          <w:color w:val="000000"/>
          <w:sz w:val="16"/>
          <w:szCs w:val="16"/>
        </w:rPr>
        <w:t xml:space="preserve"> </w:t>
      </w:r>
      <w:r w:rsidR="00F55529" w:rsidRPr="001342D1">
        <w:rPr>
          <w:rFonts w:ascii="Century Gothic" w:hAnsi="Century Gothic"/>
          <w:color w:val="000000"/>
          <w:sz w:val="16"/>
          <w:szCs w:val="16"/>
        </w:rPr>
        <w:t xml:space="preserve">per nebulizzazione </w:t>
      </w:r>
      <w:r w:rsidR="00C77575" w:rsidRPr="001342D1">
        <w:rPr>
          <w:rFonts w:ascii="Century Gothic" w:hAnsi="Century Gothic"/>
          <w:color w:val="000000"/>
          <w:sz w:val="16"/>
          <w:szCs w:val="16"/>
        </w:rPr>
        <w:t>con vapore determinano una certa riduzione (1-2 logaritmi) della carica di salmonella</w:t>
      </w:r>
      <w:r w:rsidR="00F55529" w:rsidRPr="001342D1">
        <w:rPr>
          <w:rFonts w:ascii="Century Gothic" w:hAnsi="Century Gothic"/>
          <w:color w:val="000000"/>
          <w:sz w:val="16"/>
          <w:szCs w:val="16"/>
        </w:rPr>
        <w:t xml:space="preserve"> di superficie</w:t>
      </w:r>
      <w:r w:rsidR="00C77575" w:rsidRPr="001342D1">
        <w:rPr>
          <w:rFonts w:ascii="Century Gothic" w:hAnsi="Century Gothic"/>
          <w:color w:val="000000"/>
          <w:sz w:val="16"/>
          <w:szCs w:val="16"/>
        </w:rPr>
        <w:t>.</w:t>
      </w:r>
      <w:r w:rsidR="0039190F" w:rsidRPr="001342D1">
        <w:rPr>
          <w:rFonts w:ascii="Century Gothic" w:hAnsi="Century Gothic"/>
          <w:color w:val="000000"/>
          <w:sz w:val="16"/>
          <w:szCs w:val="16"/>
        </w:rPr>
        <w:t xml:space="preserve"> Il mantenimento della catena del freddo è essenziale per limitare la successiva moltiplicazione dei germi contaminanti la carcassa.</w:t>
      </w:r>
      <w:r w:rsidR="00C01FCA">
        <w:rPr>
          <w:rFonts w:ascii="Century Gothic" w:hAnsi="Century Gothic"/>
          <w:color w:val="000000"/>
          <w:sz w:val="16"/>
          <w:szCs w:val="16"/>
        </w:rPr>
        <w:t xml:space="preserve"> </w:t>
      </w:r>
      <w:r w:rsidR="00F62365" w:rsidRPr="001342D1">
        <w:rPr>
          <w:rFonts w:ascii="Century Gothic" w:hAnsi="Century Gothic"/>
          <w:color w:val="000000"/>
          <w:sz w:val="16"/>
          <w:szCs w:val="16"/>
        </w:rPr>
        <w:t xml:space="preserve">Il pollame e i prodotti da esso derivati, sono considerati </w:t>
      </w:r>
      <w:r w:rsidR="00CD0BB5">
        <w:rPr>
          <w:rFonts w:ascii="Century Gothic" w:hAnsi="Century Gothic"/>
          <w:color w:val="000000"/>
          <w:sz w:val="16"/>
          <w:szCs w:val="16"/>
        </w:rPr>
        <w:t>i prodotti vettore</w:t>
      </w:r>
      <w:r w:rsidR="00F62365" w:rsidRPr="001342D1">
        <w:rPr>
          <w:rFonts w:ascii="Century Gothic" w:hAnsi="Century Gothic"/>
          <w:color w:val="000000"/>
          <w:sz w:val="16"/>
          <w:szCs w:val="16"/>
        </w:rPr>
        <w:t xml:space="preserve"> più </w:t>
      </w:r>
      <w:r w:rsidR="00CD0BB5">
        <w:rPr>
          <w:rFonts w:ascii="Century Gothic" w:hAnsi="Century Gothic"/>
          <w:color w:val="000000"/>
          <w:sz w:val="16"/>
          <w:szCs w:val="16"/>
        </w:rPr>
        <w:t>importanti come causa</w:t>
      </w:r>
      <w:r w:rsidR="00F62365" w:rsidRPr="001342D1">
        <w:rPr>
          <w:rFonts w:ascii="Century Gothic" w:hAnsi="Century Gothic"/>
          <w:color w:val="000000"/>
          <w:sz w:val="16"/>
          <w:szCs w:val="16"/>
        </w:rPr>
        <w:t xml:space="preserve"> di malattia da </w:t>
      </w:r>
      <w:r w:rsidR="00952031">
        <w:rPr>
          <w:rFonts w:ascii="Century Gothic" w:hAnsi="Century Gothic"/>
          <w:color w:val="000000"/>
          <w:sz w:val="16"/>
          <w:szCs w:val="16"/>
        </w:rPr>
        <w:t>salmonella nell’uomo.</w:t>
      </w:r>
    </w:p>
    <w:p w:rsidR="00952031" w:rsidRDefault="00F62365"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Un monitoraggio condotto in 26 paesi membri più Norvegia e Svizzera nel 2008 ha evidenziato una prevalenza di salmonella nelle carcasse a livello di macello pari a 15,7%. I sierotipi più frequentemente isolati dalle carcasse erano: </w:t>
      </w:r>
      <w:r w:rsidRPr="001342D1">
        <w:rPr>
          <w:rStyle w:val="Enfasicorsivo"/>
          <w:rFonts w:ascii="Century Gothic" w:hAnsi="Century Gothic"/>
          <w:sz w:val="16"/>
          <w:szCs w:val="16"/>
        </w:rPr>
        <w:t>Salmonella</w:t>
      </w:r>
      <w:r w:rsidRPr="001342D1">
        <w:rPr>
          <w:rFonts w:ascii="Century Gothic" w:hAnsi="Century Gothic"/>
          <w:sz w:val="16"/>
          <w:szCs w:val="16"/>
        </w:rPr>
        <w:t xml:space="preserve"> </w:t>
      </w:r>
      <w:proofErr w:type="spellStart"/>
      <w:r w:rsidRPr="001342D1">
        <w:rPr>
          <w:rFonts w:ascii="Century Gothic" w:hAnsi="Century Gothic"/>
          <w:sz w:val="16"/>
          <w:szCs w:val="16"/>
        </w:rPr>
        <w:t>Infantis</w:t>
      </w:r>
      <w:proofErr w:type="spellEnd"/>
      <w:r w:rsidRPr="001342D1">
        <w:rPr>
          <w:rFonts w:ascii="Century Gothic" w:hAnsi="Century Gothic"/>
          <w:sz w:val="16"/>
          <w:szCs w:val="16"/>
        </w:rPr>
        <w:t xml:space="preserve"> (29,2% dei campioni di carcasse di polli positivi alla </w:t>
      </w:r>
      <w:r w:rsidRPr="001342D1">
        <w:rPr>
          <w:rStyle w:val="Enfasicorsivo"/>
          <w:rFonts w:ascii="Century Gothic" w:hAnsi="Century Gothic"/>
          <w:sz w:val="16"/>
          <w:szCs w:val="16"/>
        </w:rPr>
        <w:t>Salmonella</w:t>
      </w:r>
      <w:r w:rsidRPr="001342D1">
        <w:rPr>
          <w:rFonts w:ascii="Century Gothic" w:hAnsi="Century Gothic"/>
          <w:sz w:val="16"/>
          <w:szCs w:val="16"/>
        </w:rPr>
        <w:t xml:space="preserve">), </w:t>
      </w:r>
      <w:r w:rsidRPr="001342D1">
        <w:rPr>
          <w:rStyle w:val="Enfasicorsivo"/>
          <w:rFonts w:ascii="Century Gothic" w:hAnsi="Century Gothic"/>
          <w:sz w:val="16"/>
          <w:szCs w:val="16"/>
        </w:rPr>
        <w:t>Salmonella</w:t>
      </w:r>
      <w:r w:rsidRPr="001342D1">
        <w:rPr>
          <w:rFonts w:ascii="Century Gothic" w:hAnsi="Century Gothic"/>
          <w:sz w:val="16"/>
          <w:szCs w:val="16"/>
        </w:rPr>
        <w:t xml:space="preserve"> </w:t>
      </w:r>
      <w:proofErr w:type="spellStart"/>
      <w:r w:rsidRPr="001342D1">
        <w:rPr>
          <w:rFonts w:ascii="Century Gothic" w:hAnsi="Century Gothic"/>
          <w:sz w:val="16"/>
          <w:szCs w:val="16"/>
        </w:rPr>
        <w:t>Enteritidis</w:t>
      </w:r>
      <w:proofErr w:type="spellEnd"/>
      <w:r w:rsidRPr="001342D1">
        <w:rPr>
          <w:rFonts w:ascii="Century Gothic" w:hAnsi="Century Gothic"/>
          <w:sz w:val="16"/>
          <w:szCs w:val="16"/>
        </w:rPr>
        <w:t xml:space="preserve"> (13,6%), </w:t>
      </w:r>
      <w:r w:rsidRPr="001342D1">
        <w:rPr>
          <w:rStyle w:val="Enfasicorsivo"/>
          <w:rFonts w:ascii="Century Gothic" w:hAnsi="Century Gothic"/>
          <w:sz w:val="16"/>
          <w:szCs w:val="16"/>
        </w:rPr>
        <w:t>Salmonella</w:t>
      </w:r>
      <w:r w:rsidRPr="001342D1">
        <w:rPr>
          <w:rFonts w:ascii="Century Gothic" w:hAnsi="Century Gothic"/>
          <w:sz w:val="16"/>
          <w:szCs w:val="16"/>
        </w:rPr>
        <w:t xml:space="preserve"> Kentucky (6,2%) e </w:t>
      </w:r>
      <w:r w:rsidRPr="001342D1">
        <w:rPr>
          <w:rStyle w:val="Enfasicorsivo"/>
          <w:rFonts w:ascii="Century Gothic" w:hAnsi="Century Gothic"/>
          <w:sz w:val="16"/>
          <w:szCs w:val="16"/>
        </w:rPr>
        <w:t>Salmonella</w:t>
      </w:r>
      <w:r w:rsidRPr="001342D1">
        <w:rPr>
          <w:rFonts w:ascii="Century Gothic" w:hAnsi="Century Gothic"/>
          <w:sz w:val="16"/>
          <w:szCs w:val="16"/>
        </w:rPr>
        <w:t xml:space="preserve"> </w:t>
      </w:r>
      <w:proofErr w:type="spellStart"/>
      <w:r w:rsidRPr="001342D1">
        <w:rPr>
          <w:rFonts w:ascii="Century Gothic" w:hAnsi="Century Gothic"/>
          <w:sz w:val="16"/>
          <w:szCs w:val="16"/>
        </w:rPr>
        <w:t>Typhimurium</w:t>
      </w:r>
      <w:proofErr w:type="spellEnd"/>
      <w:r w:rsidRPr="001342D1">
        <w:rPr>
          <w:rFonts w:ascii="Century Gothic" w:hAnsi="Century Gothic"/>
          <w:sz w:val="16"/>
          <w:szCs w:val="16"/>
        </w:rPr>
        <w:t xml:space="preserve"> (4,4%). Ricordiamo che </w:t>
      </w:r>
      <w:r w:rsidRPr="001342D1">
        <w:rPr>
          <w:rStyle w:val="Enfasicorsivo"/>
          <w:rFonts w:ascii="Century Gothic" w:hAnsi="Century Gothic"/>
          <w:sz w:val="16"/>
          <w:szCs w:val="16"/>
        </w:rPr>
        <w:t>S.</w:t>
      </w:r>
      <w:r w:rsidRPr="001342D1">
        <w:rPr>
          <w:rFonts w:ascii="Century Gothic" w:hAnsi="Century Gothic"/>
          <w:sz w:val="16"/>
          <w:szCs w:val="16"/>
        </w:rPr>
        <w:t xml:space="preserve"> </w:t>
      </w:r>
      <w:proofErr w:type="spellStart"/>
      <w:r w:rsidRPr="001342D1">
        <w:rPr>
          <w:rFonts w:ascii="Century Gothic" w:hAnsi="Century Gothic"/>
          <w:sz w:val="16"/>
          <w:szCs w:val="16"/>
        </w:rPr>
        <w:t>Enteritidis</w:t>
      </w:r>
      <w:proofErr w:type="spellEnd"/>
      <w:r w:rsidRPr="001342D1">
        <w:rPr>
          <w:rFonts w:ascii="Century Gothic" w:hAnsi="Century Gothic"/>
          <w:sz w:val="16"/>
          <w:szCs w:val="16"/>
        </w:rPr>
        <w:t xml:space="preserve"> e </w:t>
      </w:r>
      <w:r w:rsidRPr="001342D1">
        <w:rPr>
          <w:rStyle w:val="Enfasicorsivo"/>
          <w:rFonts w:ascii="Century Gothic" w:hAnsi="Century Gothic"/>
          <w:sz w:val="16"/>
          <w:szCs w:val="16"/>
        </w:rPr>
        <w:t>S.</w:t>
      </w:r>
      <w:r w:rsidRPr="001342D1">
        <w:rPr>
          <w:rFonts w:ascii="Century Gothic" w:hAnsi="Century Gothic"/>
          <w:sz w:val="16"/>
          <w:szCs w:val="16"/>
        </w:rPr>
        <w:t xml:space="preserve"> </w:t>
      </w:r>
      <w:proofErr w:type="spellStart"/>
      <w:r w:rsidRPr="001342D1">
        <w:rPr>
          <w:rFonts w:ascii="Century Gothic" w:hAnsi="Century Gothic"/>
          <w:sz w:val="16"/>
          <w:szCs w:val="16"/>
        </w:rPr>
        <w:t>Typhimurium</w:t>
      </w:r>
      <w:proofErr w:type="spellEnd"/>
      <w:r w:rsidRPr="001342D1">
        <w:rPr>
          <w:rFonts w:ascii="Century Gothic" w:hAnsi="Century Gothic"/>
          <w:sz w:val="16"/>
          <w:szCs w:val="16"/>
        </w:rPr>
        <w:t xml:space="preserve"> sono i sierotipi più </w:t>
      </w:r>
      <w:proofErr w:type="spellStart"/>
      <w:r w:rsidRPr="001342D1">
        <w:rPr>
          <w:rFonts w:ascii="Century Gothic" w:hAnsi="Century Gothic"/>
          <w:sz w:val="16"/>
          <w:szCs w:val="16"/>
        </w:rPr>
        <w:t>frequentementi</w:t>
      </w:r>
      <w:proofErr w:type="spellEnd"/>
      <w:r w:rsidRPr="001342D1">
        <w:rPr>
          <w:rFonts w:ascii="Century Gothic" w:hAnsi="Century Gothic"/>
          <w:sz w:val="16"/>
          <w:szCs w:val="16"/>
        </w:rPr>
        <w:t xml:space="preserve"> coinvolti nei casi di malattia dell’uomo nell'Unione europea mentre </w:t>
      </w:r>
      <w:r w:rsidRPr="001342D1">
        <w:rPr>
          <w:rStyle w:val="Enfasicorsivo"/>
          <w:rFonts w:ascii="Century Gothic" w:hAnsi="Century Gothic"/>
          <w:sz w:val="16"/>
          <w:szCs w:val="16"/>
        </w:rPr>
        <w:t>S.</w:t>
      </w:r>
      <w:r w:rsidRPr="001342D1">
        <w:rPr>
          <w:rFonts w:ascii="Century Gothic" w:hAnsi="Century Gothic"/>
          <w:sz w:val="16"/>
          <w:szCs w:val="16"/>
        </w:rPr>
        <w:t xml:space="preserve"> </w:t>
      </w:r>
      <w:proofErr w:type="spellStart"/>
      <w:r w:rsidRPr="001342D1">
        <w:rPr>
          <w:rFonts w:ascii="Century Gothic" w:hAnsi="Century Gothic"/>
          <w:sz w:val="16"/>
          <w:szCs w:val="16"/>
        </w:rPr>
        <w:t>Infantis</w:t>
      </w:r>
      <w:proofErr w:type="spellEnd"/>
      <w:r w:rsidRPr="001342D1">
        <w:rPr>
          <w:rFonts w:ascii="Century Gothic" w:hAnsi="Century Gothic"/>
          <w:sz w:val="16"/>
          <w:szCs w:val="16"/>
        </w:rPr>
        <w:t xml:space="preserve"> e </w:t>
      </w:r>
      <w:r w:rsidRPr="001342D1">
        <w:rPr>
          <w:rStyle w:val="Enfasicorsivo"/>
          <w:rFonts w:ascii="Century Gothic" w:hAnsi="Century Gothic"/>
          <w:sz w:val="16"/>
          <w:szCs w:val="16"/>
        </w:rPr>
        <w:t>S.</w:t>
      </w:r>
      <w:r w:rsidRPr="001342D1">
        <w:rPr>
          <w:rFonts w:ascii="Century Gothic" w:hAnsi="Century Gothic"/>
          <w:sz w:val="16"/>
          <w:szCs w:val="16"/>
        </w:rPr>
        <w:t xml:space="preserve"> Kentucky rappresentano importanza minore nell’uomo. Dato anomalo è </w:t>
      </w:r>
      <w:r w:rsidR="00A9178E" w:rsidRPr="001342D1">
        <w:rPr>
          <w:rFonts w:ascii="Century Gothic" w:hAnsi="Century Gothic"/>
          <w:sz w:val="16"/>
          <w:szCs w:val="16"/>
        </w:rPr>
        <w:t>quello dell’</w:t>
      </w:r>
      <w:r w:rsidRPr="001342D1">
        <w:rPr>
          <w:rFonts w:ascii="Century Gothic" w:hAnsi="Century Gothic"/>
          <w:sz w:val="16"/>
          <w:szCs w:val="16"/>
        </w:rPr>
        <w:t xml:space="preserve">Ungheria </w:t>
      </w:r>
      <w:r w:rsidR="00A9178E" w:rsidRPr="001342D1">
        <w:rPr>
          <w:rFonts w:ascii="Century Gothic" w:hAnsi="Century Gothic"/>
          <w:sz w:val="16"/>
          <w:szCs w:val="16"/>
        </w:rPr>
        <w:t>ove</w:t>
      </w:r>
      <w:r w:rsidRPr="001342D1">
        <w:rPr>
          <w:rFonts w:ascii="Century Gothic" w:hAnsi="Century Gothic"/>
          <w:sz w:val="16"/>
          <w:szCs w:val="16"/>
        </w:rPr>
        <w:t xml:space="preserve"> </w:t>
      </w:r>
      <w:r w:rsidR="00A9178E" w:rsidRPr="001342D1">
        <w:rPr>
          <w:rFonts w:ascii="Century Gothic" w:hAnsi="Century Gothic"/>
          <w:sz w:val="16"/>
          <w:szCs w:val="16"/>
        </w:rPr>
        <w:t>il 75%</w:t>
      </w:r>
      <w:r w:rsidRPr="001342D1">
        <w:rPr>
          <w:rFonts w:ascii="Century Gothic" w:hAnsi="Century Gothic"/>
          <w:sz w:val="16"/>
          <w:szCs w:val="16"/>
        </w:rPr>
        <w:t xml:space="preserve"> de</w:t>
      </w:r>
      <w:r w:rsidR="00A9178E" w:rsidRPr="001342D1">
        <w:rPr>
          <w:rFonts w:ascii="Century Gothic" w:hAnsi="Century Gothic"/>
          <w:sz w:val="16"/>
          <w:szCs w:val="16"/>
        </w:rPr>
        <w:t xml:space="preserve">lle carcasse era </w:t>
      </w:r>
      <w:r w:rsidRPr="001342D1">
        <w:rPr>
          <w:rFonts w:ascii="Century Gothic" w:hAnsi="Century Gothic"/>
          <w:sz w:val="16"/>
          <w:szCs w:val="16"/>
        </w:rPr>
        <w:t>positiv</w:t>
      </w:r>
      <w:r w:rsidR="00A9178E" w:rsidRPr="001342D1">
        <w:rPr>
          <w:rFonts w:ascii="Century Gothic" w:hAnsi="Century Gothic"/>
          <w:sz w:val="16"/>
          <w:szCs w:val="16"/>
        </w:rPr>
        <w:t>a</w:t>
      </w:r>
      <w:r w:rsidRPr="001342D1">
        <w:rPr>
          <w:rFonts w:ascii="Century Gothic" w:hAnsi="Century Gothic"/>
          <w:sz w:val="16"/>
          <w:szCs w:val="16"/>
        </w:rPr>
        <w:t xml:space="preserve"> a </w:t>
      </w:r>
      <w:r w:rsidRPr="001342D1">
        <w:rPr>
          <w:rStyle w:val="Enfasicorsivo"/>
          <w:rFonts w:ascii="Century Gothic" w:hAnsi="Century Gothic"/>
          <w:sz w:val="16"/>
          <w:szCs w:val="16"/>
        </w:rPr>
        <w:t>S</w:t>
      </w:r>
      <w:r w:rsidR="00A9178E" w:rsidRPr="001342D1">
        <w:rPr>
          <w:rStyle w:val="Enfasicorsivo"/>
          <w:rFonts w:ascii="Century Gothic" w:hAnsi="Century Gothic"/>
          <w:sz w:val="16"/>
          <w:szCs w:val="16"/>
        </w:rPr>
        <w:t xml:space="preserve">. </w:t>
      </w:r>
      <w:proofErr w:type="spellStart"/>
      <w:r w:rsidRPr="001342D1">
        <w:rPr>
          <w:rFonts w:ascii="Century Gothic" w:hAnsi="Century Gothic"/>
          <w:sz w:val="16"/>
          <w:szCs w:val="16"/>
        </w:rPr>
        <w:t>Infantis</w:t>
      </w:r>
      <w:proofErr w:type="spellEnd"/>
      <w:r w:rsidRPr="001342D1">
        <w:rPr>
          <w:rFonts w:ascii="Century Gothic" w:hAnsi="Century Gothic"/>
          <w:sz w:val="16"/>
          <w:szCs w:val="16"/>
        </w:rPr>
        <w:t xml:space="preserve">. </w:t>
      </w:r>
      <w:r w:rsidR="00FD5768" w:rsidRPr="001342D1">
        <w:rPr>
          <w:rFonts w:ascii="Century Gothic" w:hAnsi="Century Gothic"/>
          <w:sz w:val="16"/>
          <w:szCs w:val="16"/>
        </w:rPr>
        <w:t>Anche l</w:t>
      </w:r>
      <w:r w:rsidRPr="001342D1">
        <w:rPr>
          <w:rFonts w:ascii="Century Gothic" w:hAnsi="Century Gothic"/>
          <w:sz w:val="16"/>
          <w:szCs w:val="16"/>
        </w:rPr>
        <w:t xml:space="preserve">a distribuzione dei sierotipi variava tra gli Stati membri, </w:t>
      </w:r>
      <w:r w:rsidR="00FD5768" w:rsidRPr="001342D1">
        <w:rPr>
          <w:rFonts w:ascii="Century Gothic" w:hAnsi="Century Gothic"/>
          <w:sz w:val="16"/>
          <w:szCs w:val="16"/>
        </w:rPr>
        <w:t>laddove per molti di essi sembra esserci una</w:t>
      </w:r>
      <w:r w:rsidRPr="001342D1">
        <w:rPr>
          <w:rFonts w:ascii="Century Gothic" w:hAnsi="Century Gothic"/>
          <w:sz w:val="16"/>
          <w:szCs w:val="16"/>
        </w:rPr>
        <w:t xml:space="preserve"> distribuzione specific</w:t>
      </w:r>
      <w:r w:rsidR="00FD5768" w:rsidRPr="001342D1">
        <w:rPr>
          <w:rFonts w:ascii="Century Gothic" w:hAnsi="Century Gothic"/>
          <w:sz w:val="16"/>
          <w:szCs w:val="16"/>
        </w:rPr>
        <w:t>a.</w:t>
      </w:r>
      <w:r w:rsidR="00C01FCA">
        <w:rPr>
          <w:rFonts w:ascii="Century Gothic" w:hAnsi="Century Gothic"/>
          <w:sz w:val="16"/>
          <w:szCs w:val="16"/>
        </w:rPr>
        <w:t xml:space="preserve"> </w:t>
      </w:r>
      <w:r w:rsidR="00F55529" w:rsidRPr="001342D1">
        <w:rPr>
          <w:rFonts w:ascii="Century Gothic" w:hAnsi="Century Gothic"/>
          <w:color w:val="000000"/>
          <w:sz w:val="16"/>
          <w:szCs w:val="16"/>
        </w:rPr>
        <w:t xml:space="preserve">Nel 2008 i casi </w:t>
      </w:r>
      <w:r w:rsidR="00044DB8" w:rsidRPr="001342D1">
        <w:rPr>
          <w:rFonts w:ascii="Century Gothic" w:hAnsi="Century Gothic"/>
          <w:color w:val="000000"/>
          <w:sz w:val="16"/>
          <w:szCs w:val="16"/>
        </w:rPr>
        <w:t xml:space="preserve">segnalati di salmonellosi umana </w:t>
      </w:r>
      <w:r w:rsidR="00E865B5" w:rsidRPr="001342D1">
        <w:rPr>
          <w:rFonts w:ascii="Century Gothic" w:hAnsi="Century Gothic"/>
          <w:color w:val="000000"/>
          <w:sz w:val="16"/>
          <w:szCs w:val="16"/>
        </w:rPr>
        <w:t xml:space="preserve">a livello comunitario </w:t>
      </w:r>
      <w:r w:rsidR="00044DB8" w:rsidRPr="001342D1">
        <w:rPr>
          <w:rFonts w:ascii="Century Gothic" w:hAnsi="Century Gothic"/>
          <w:color w:val="000000"/>
          <w:sz w:val="16"/>
          <w:szCs w:val="16"/>
        </w:rPr>
        <w:t>sono stati 131.468.</w:t>
      </w:r>
      <w:r w:rsidR="003110DF">
        <w:rPr>
          <w:rFonts w:ascii="Century Gothic" w:hAnsi="Century Gothic"/>
          <w:color w:val="000000"/>
          <w:sz w:val="16"/>
          <w:szCs w:val="16"/>
        </w:rPr>
        <w:t xml:space="preserve"> Nel 2013 erano poco più di 82.000, dato </w:t>
      </w:r>
      <w:r w:rsidR="00611138">
        <w:rPr>
          <w:rFonts w:ascii="Century Gothic" w:hAnsi="Century Gothic"/>
          <w:color w:val="000000"/>
          <w:sz w:val="16"/>
          <w:szCs w:val="16"/>
        </w:rPr>
        <w:t xml:space="preserve">questo </w:t>
      </w:r>
      <w:r w:rsidR="003110DF">
        <w:rPr>
          <w:rFonts w:ascii="Century Gothic" w:hAnsi="Century Gothic"/>
          <w:color w:val="000000"/>
          <w:sz w:val="16"/>
          <w:szCs w:val="16"/>
        </w:rPr>
        <w:t>che conferma la tendenza cominciata nel 2009 di una progressiva riduzione degli episodi di malattia alimentare causati da Salmonella.</w:t>
      </w:r>
      <w:r w:rsidR="00044DB8" w:rsidRPr="001342D1">
        <w:rPr>
          <w:rFonts w:ascii="Century Gothic" w:hAnsi="Century Gothic"/>
          <w:color w:val="000000"/>
          <w:sz w:val="16"/>
          <w:szCs w:val="16"/>
        </w:rPr>
        <w:t xml:space="preserve"> </w:t>
      </w:r>
      <w:r w:rsidR="00B430EA" w:rsidRPr="001342D1">
        <w:rPr>
          <w:rFonts w:ascii="Century Gothic" w:hAnsi="Century Gothic"/>
          <w:color w:val="000000"/>
          <w:sz w:val="16"/>
          <w:szCs w:val="16"/>
        </w:rPr>
        <w:t xml:space="preserve">Vale la pena ricordare che, come per molti altri germi patogeni, </w:t>
      </w:r>
      <w:r w:rsidR="00FF3EE3" w:rsidRPr="001342D1">
        <w:rPr>
          <w:rFonts w:ascii="Century Gothic" w:hAnsi="Century Gothic"/>
          <w:color w:val="000000"/>
          <w:sz w:val="16"/>
          <w:szCs w:val="16"/>
        </w:rPr>
        <w:t xml:space="preserve">lo sviluppo delle salmonelle negli alimenti in genere non provoca alterazioni delle </w:t>
      </w:r>
      <w:r w:rsidR="00952031">
        <w:rPr>
          <w:rFonts w:ascii="Century Gothic" w:hAnsi="Century Gothic"/>
          <w:color w:val="000000"/>
          <w:sz w:val="16"/>
          <w:szCs w:val="16"/>
        </w:rPr>
        <w:t>caratteristiche organolettiche (</w:t>
      </w:r>
      <w:r w:rsidR="00FF3EE3" w:rsidRPr="001342D1">
        <w:rPr>
          <w:rFonts w:ascii="Century Gothic" w:hAnsi="Century Gothic"/>
          <w:color w:val="000000"/>
          <w:sz w:val="16"/>
          <w:szCs w:val="16"/>
        </w:rPr>
        <w:t>sapore, odore, colore, consistenza</w:t>
      </w:r>
      <w:r w:rsidR="00952031">
        <w:rPr>
          <w:rFonts w:ascii="Century Gothic" w:hAnsi="Century Gothic"/>
          <w:color w:val="000000"/>
          <w:sz w:val="16"/>
          <w:szCs w:val="16"/>
        </w:rPr>
        <w:t>)</w:t>
      </w:r>
      <w:r w:rsidR="00FF3EE3" w:rsidRPr="001342D1">
        <w:rPr>
          <w:rFonts w:ascii="Century Gothic" w:hAnsi="Century Gothic"/>
          <w:color w:val="000000"/>
          <w:sz w:val="16"/>
          <w:szCs w:val="16"/>
        </w:rPr>
        <w:t>.</w:t>
      </w:r>
    </w:p>
    <w:p w:rsidR="00952031" w:rsidRDefault="00AD268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Il Reg</w:t>
      </w:r>
      <w:r w:rsidR="00C76DEB">
        <w:rPr>
          <w:rFonts w:ascii="Century Gothic" w:hAnsi="Century Gothic"/>
          <w:color w:val="000000"/>
          <w:sz w:val="16"/>
          <w:szCs w:val="16"/>
        </w:rPr>
        <w:t>. (CE)</w:t>
      </w:r>
      <w:r w:rsidRPr="001342D1">
        <w:rPr>
          <w:rFonts w:ascii="Century Gothic" w:hAnsi="Century Gothic"/>
          <w:color w:val="000000"/>
          <w:sz w:val="16"/>
          <w:szCs w:val="16"/>
        </w:rPr>
        <w:t xml:space="preserve"> 2073/2005 </w:t>
      </w:r>
      <w:r w:rsidR="00B430EA" w:rsidRPr="001342D1">
        <w:rPr>
          <w:rFonts w:ascii="Century Gothic" w:hAnsi="Century Gothic"/>
          <w:color w:val="000000"/>
          <w:sz w:val="16"/>
          <w:szCs w:val="16"/>
        </w:rPr>
        <w:t xml:space="preserve">- </w:t>
      </w:r>
      <w:r w:rsidRPr="001342D1">
        <w:rPr>
          <w:rFonts w:ascii="Century Gothic" w:hAnsi="Century Gothic"/>
          <w:color w:val="000000"/>
          <w:sz w:val="16"/>
          <w:szCs w:val="16"/>
        </w:rPr>
        <w:t>e</w:t>
      </w:r>
      <w:r w:rsidR="00B430EA" w:rsidRPr="001342D1">
        <w:rPr>
          <w:rFonts w:ascii="Century Gothic" w:hAnsi="Century Gothic"/>
          <w:color w:val="000000"/>
          <w:sz w:val="16"/>
          <w:szCs w:val="16"/>
        </w:rPr>
        <w:t xml:space="preserve"> </w:t>
      </w:r>
      <w:r w:rsidRPr="001342D1">
        <w:rPr>
          <w:rFonts w:ascii="Century Gothic" w:hAnsi="Century Gothic"/>
          <w:color w:val="000000"/>
          <w:sz w:val="16"/>
          <w:szCs w:val="16"/>
        </w:rPr>
        <w:t xml:space="preserve">successive modifiche </w:t>
      </w:r>
      <w:r w:rsidR="00212A4E">
        <w:rPr>
          <w:rFonts w:ascii="Century Gothic" w:hAnsi="Century Gothic"/>
          <w:color w:val="000000"/>
          <w:sz w:val="16"/>
          <w:szCs w:val="16"/>
        </w:rPr>
        <w:t>–</w:t>
      </w:r>
      <w:r w:rsidR="00B430EA" w:rsidRPr="001342D1">
        <w:rPr>
          <w:rFonts w:ascii="Century Gothic" w:hAnsi="Century Gothic"/>
          <w:color w:val="000000"/>
          <w:sz w:val="16"/>
          <w:szCs w:val="16"/>
        </w:rPr>
        <w:t xml:space="preserve"> </w:t>
      </w:r>
      <w:r w:rsidR="00212A4E">
        <w:rPr>
          <w:rFonts w:ascii="Century Gothic" w:hAnsi="Century Gothic"/>
          <w:color w:val="000000"/>
          <w:sz w:val="16"/>
          <w:szCs w:val="16"/>
        </w:rPr>
        <w:t xml:space="preserve">fra i criteri di sicurezza alimentare impone l’assenza </w:t>
      </w:r>
      <w:r w:rsidRPr="001342D1">
        <w:rPr>
          <w:rFonts w:ascii="Century Gothic" w:hAnsi="Century Gothic"/>
          <w:color w:val="000000"/>
          <w:sz w:val="16"/>
          <w:szCs w:val="16"/>
        </w:rPr>
        <w:t xml:space="preserve">di salmonella </w:t>
      </w:r>
      <w:r w:rsidR="003416F6" w:rsidRPr="001342D1">
        <w:rPr>
          <w:rFonts w:ascii="Century Gothic" w:hAnsi="Century Gothic"/>
          <w:color w:val="000000"/>
          <w:sz w:val="16"/>
          <w:szCs w:val="16"/>
        </w:rPr>
        <w:t xml:space="preserve">nella carne </w:t>
      </w:r>
      <w:r w:rsidR="00212A4E">
        <w:rPr>
          <w:rFonts w:ascii="Century Gothic" w:hAnsi="Century Gothic"/>
          <w:color w:val="000000"/>
          <w:sz w:val="16"/>
          <w:szCs w:val="16"/>
        </w:rPr>
        <w:t>macinata e preparata nonché nei prodotti a base di carne</w:t>
      </w:r>
      <w:r w:rsidR="00B94166" w:rsidRPr="001342D1">
        <w:rPr>
          <w:rFonts w:ascii="Century Gothic" w:hAnsi="Century Gothic"/>
          <w:color w:val="000000"/>
          <w:sz w:val="16"/>
          <w:szCs w:val="16"/>
        </w:rPr>
        <w:t xml:space="preserve"> </w:t>
      </w:r>
      <w:r w:rsidR="00212A4E">
        <w:rPr>
          <w:rFonts w:ascii="Century Gothic" w:hAnsi="Century Gothic"/>
          <w:color w:val="000000"/>
          <w:sz w:val="16"/>
          <w:szCs w:val="16"/>
        </w:rPr>
        <w:t>nel</w:t>
      </w:r>
      <w:r w:rsidR="00B94166" w:rsidRPr="001342D1">
        <w:rPr>
          <w:rFonts w:ascii="Century Gothic" w:hAnsi="Century Gothic"/>
          <w:color w:val="000000"/>
          <w:sz w:val="16"/>
          <w:szCs w:val="16"/>
        </w:rPr>
        <w:t xml:space="preserve">la gelatina,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i formaggi,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i gelati,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l latte in polvere,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gli </w:t>
      </w:r>
      <w:proofErr w:type="spellStart"/>
      <w:r w:rsidR="00B94166" w:rsidRPr="001342D1">
        <w:rPr>
          <w:rFonts w:ascii="Century Gothic" w:hAnsi="Century Gothic"/>
          <w:color w:val="000000"/>
          <w:sz w:val="16"/>
          <w:szCs w:val="16"/>
        </w:rPr>
        <w:t>ovoprodotti</w:t>
      </w:r>
      <w:proofErr w:type="spellEnd"/>
      <w:r w:rsidR="00B94166" w:rsidRPr="001342D1">
        <w:rPr>
          <w:rFonts w:ascii="Century Gothic" w:hAnsi="Century Gothic"/>
          <w:color w:val="000000"/>
          <w:sz w:val="16"/>
          <w:szCs w:val="16"/>
        </w:rPr>
        <w:t xml:space="preserve">,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i crostacei, </w:t>
      </w:r>
      <w:r w:rsidR="00212A4E">
        <w:rPr>
          <w:rFonts w:ascii="Century Gothic" w:hAnsi="Century Gothic"/>
          <w:color w:val="000000"/>
          <w:sz w:val="16"/>
          <w:szCs w:val="16"/>
        </w:rPr>
        <w:t>ne</w:t>
      </w:r>
      <w:r w:rsidR="00B94166" w:rsidRPr="001342D1">
        <w:rPr>
          <w:rFonts w:ascii="Century Gothic" w:hAnsi="Century Gothic"/>
          <w:color w:val="000000"/>
          <w:sz w:val="16"/>
          <w:szCs w:val="16"/>
        </w:rPr>
        <w:t xml:space="preserve">i molluschi bivalvi, </w:t>
      </w:r>
      <w:r w:rsidR="00212A4E">
        <w:rPr>
          <w:rFonts w:ascii="Century Gothic" w:hAnsi="Century Gothic"/>
          <w:color w:val="000000"/>
          <w:sz w:val="16"/>
          <w:szCs w:val="16"/>
        </w:rPr>
        <w:t xml:space="preserve">nei </w:t>
      </w:r>
      <w:r w:rsidR="00B94166" w:rsidRPr="001342D1">
        <w:rPr>
          <w:rFonts w:ascii="Century Gothic" w:hAnsi="Century Gothic"/>
          <w:color w:val="000000"/>
          <w:sz w:val="16"/>
          <w:szCs w:val="16"/>
        </w:rPr>
        <w:t>semi germogliati frutta e ortaggi pronti al consumo, alimenti in polvere per lattanti e alimenti in polvere di proseguimento.</w:t>
      </w:r>
    </w:p>
    <w:p w:rsidR="00FF3EE3" w:rsidRPr="001342D1" w:rsidRDefault="00212A4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Sempre f</w:t>
      </w:r>
      <w:r w:rsidR="001077FA" w:rsidRPr="001342D1">
        <w:rPr>
          <w:rFonts w:ascii="Century Gothic" w:hAnsi="Century Gothic"/>
          <w:color w:val="000000"/>
          <w:sz w:val="16"/>
          <w:szCs w:val="16"/>
        </w:rPr>
        <w:t>ra i criteri di sicurezza aliment</w:t>
      </w:r>
      <w:r w:rsidR="00040079">
        <w:rPr>
          <w:rFonts w:ascii="Century Gothic" w:hAnsi="Century Gothic"/>
          <w:color w:val="000000"/>
          <w:sz w:val="16"/>
          <w:szCs w:val="16"/>
        </w:rPr>
        <w:t>are, il Reg</w:t>
      </w:r>
      <w:r w:rsidR="00060667">
        <w:rPr>
          <w:rFonts w:ascii="Century Gothic" w:hAnsi="Century Gothic"/>
          <w:color w:val="000000"/>
          <w:sz w:val="16"/>
          <w:szCs w:val="16"/>
        </w:rPr>
        <w:t>. (UE)</w:t>
      </w:r>
      <w:r w:rsidR="00040079">
        <w:rPr>
          <w:rFonts w:ascii="Century Gothic" w:hAnsi="Century Gothic"/>
          <w:color w:val="000000"/>
          <w:sz w:val="16"/>
          <w:szCs w:val="16"/>
        </w:rPr>
        <w:t xml:space="preserve"> 1086/2011</w:t>
      </w:r>
      <w:r w:rsidR="001077FA" w:rsidRPr="001342D1">
        <w:rPr>
          <w:rFonts w:ascii="Century Gothic" w:hAnsi="Century Gothic"/>
          <w:color w:val="000000"/>
          <w:sz w:val="16"/>
          <w:szCs w:val="16"/>
        </w:rPr>
        <w:t xml:space="preserve"> ha inserito la riga 1.28 </w:t>
      </w:r>
      <w:r>
        <w:rPr>
          <w:rFonts w:ascii="Century Gothic" w:hAnsi="Century Gothic"/>
          <w:color w:val="000000"/>
          <w:sz w:val="16"/>
          <w:szCs w:val="16"/>
        </w:rPr>
        <w:t xml:space="preserve">che è </w:t>
      </w:r>
      <w:r w:rsidR="001077FA" w:rsidRPr="001342D1">
        <w:rPr>
          <w:rFonts w:ascii="Century Gothic" w:hAnsi="Century Gothic"/>
          <w:color w:val="000000"/>
          <w:sz w:val="16"/>
          <w:szCs w:val="16"/>
        </w:rPr>
        <w:lastRenderedPageBreak/>
        <w:t xml:space="preserve">specifica per la carne fresca di pollame per la quale è prevista l’assenza </w:t>
      </w:r>
      <w:r w:rsidRPr="001342D1">
        <w:rPr>
          <w:rFonts w:ascii="Century Gothic" w:hAnsi="Century Gothic"/>
          <w:color w:val="000000"/>
          <w:sz w:val="16"/>
          <w:szCs w:val="16"/>
        </w:rPr>
        <w:t xml:space="preserve">di </w:t>
      </w:r>
      <w:r w:rsidRPr="00C01FCA">
        <w:rPr>
          <w:rFonts w:ascii="Century Gothic" w:hAnsi="Century Gothic"/>
          <w:i/>
          <w:color w:val="000000"/>
          <w:sz w:val="16"/>
          <w:szCs w:val="16"/>
        </w:rPr>
        <w:t>S</w:t>
      </w:r>
      <w:r w:rsidRPr="001342D1">
        <w:rPr>
          <w:rFonts w:ascii="Century Gothic" w:hAnsi="Century Gothic"/>
          <w:color w:val="000000"/>
          <w:sz w:val="16"/>
          <w:szCs w:val="16"/>
        </w:rPr>
        <w:t>.</w:t>
      </w:r>
      <w:r>
        <w:rPr>
          <w:rFonts w:ascii="Century Gothic" w:hAnsi="Century Gothic"/>
          <w:color w:val="000000"/>
          <w:sz w:val="16"/>
          <w:szCs w:val="16"/>
        </w:rPr>
        <w:t xml:space="preserve"> </w:t>
      </w:r>
      <w:proofErr w:type="spellStart"/>
      <w:r w:rsidR="00A52134">
        <w:rPr>
          <w:rFonts w:ascii="Century Gothic" w:hAnsi="Century Gothic"/>
          <w:color w:val="000000"/>
          <w:sz w:val="16"/>
          <w:szCs w:val="16"/>
        </w:rPr>
        <w:t>T</w:t>
      </w:r>
      <w:r w:rsidR="00A52134" w:rsidRPr="001342D1">
        <w:rPr>
          <w:rFonts w:ascii="Century Gothic" w:hAnsi="Century Gothic"/>
          <w:color w:val="000000"/>
          <w:sz w:val="16"/>
          <w:szCs w:val="16"/>
        </w:rPr>
        <w:t>yphimurium</w:t>
      </w:r>
      <w:proofErr w:type="spellEnd"/>
      <w:r w:rsidR="00A52134" w:rsidRPr="001342D1">
        <w:rPr>
          <w:rFonts w:ascii="Century Gothic" w:hAnsi="Century Gothic"/>
          <w:color w:val="000000"/>
          <w:sz w:val="16"/>
          <w:szCs w:val="16"/>
        </w:rPr>
        <w:t xml:space="preserve"> </w:t>
      </w:r>
      <w:r w:rsidRPr="001342D1">
        <w:rPr>
          <w:rFonts w:ascii="Century Gothic" w:hAnsi="Century Gothic"/>
          <w:color w:val="000000"/>
          <w:sz w:val="16"/>
          <w:szCs w:val="16"/>
        </w:rPr>
        <w:t xml:space="preserve">e </w:t>
      </w:r>
      <w:r w:rsidRPr="00C01FCA">
        <w:rPr>
          <w:rFonts w:ascii="Century Gothic" w:hAnsi="Century Gothic"/>
          <w:i/>
          <w:color w:val="000000"/>
          <w:sz w:val="16"/>
          <w:szCs w:val="16"/>
        </w:rPr>
        <w:t>S</w:t>
      </w:r>
      <w:r w:rsidRPr="001342D1">
        <w:rPr>
          <w:rFonts w:ascii="Century Gothic" w:hAnsi="Century Gothic"/>
          <w:color w:val="000000"/>
          <w:sz w:val="16"/>
          <w:szCs w:val="16"/>
        </w:rPr>
        <w:t xml:space="preserve">. </w:t>
      </w:r>
      <w:proofErr w:type="spellStart"/>
      <w:r w:rsidR="00A52134">
        <w:rPr>
          <w:rFonts w:ascii="Century Gothic" w:hAnsi="Century Gothic"/>
          <w:color w:val="000000"/>
          <w:sz w:val="16"/>
          <w:szCs w:val="16"/>
        </w:rPr>
        <w:t>E</w:t>
      </w:r>
      <w:r w:rsidR="00A52134" w:rsidRPr="001342D1">
        <w:rPr>
          <w:rFonts w:ascii="Century Gothic" w:hAnsi="Century Gothic"/>
          <w:color w:val="000000"/>
          <w:sz w:val="16"/>
          <w:szCs w:val="16"/>
        </w:rPr>
        <w:t>nteritidis</w:t>
      </w:r>
      <w:proofErr w:type="spellEnd"/>
      <w:r w:rsidR="00A52134" w:rsidRPr="001342D1">
        <w:rPr>
          <w:rFonts w:ascii="Century Gothic" w:hAnsi="Century Gothic"/>
          <w:color w:val="000000"/>
          <w:sz w:val="16"/>
          <w:szCs w:val="16"/>
        </w:rPr>
        <w:t xml:space="preserve"> </w:t>
      </w:r>
      <w:r w:rsidR="001077FA" w:rsidRPr="001342D1">
        <w:rPr>
          <w:rFonts w:ascii="Century Gothic" w:hAnsi="Century Gothic"/>
          <w:color w:val="000000"/>
          <w:sz w:val="16"/>
          <w:szCs w:val="16"/>
        </w:rPr>
        <w:t>in 25</w:t>
      </w:r>
      <w:r>
        <w:rPr>
          <w:rFonts w:ascii="Century Gothic" w:hAnsi="Century Gothic"/>
          <w:color w:val="000000"/>
          <w:sz w:val="16"/>
          <w:szCs w:val="16"/>
        </w:rPr>
        <w:t xml:space="preserve"> </w:t>
      </w:r>
      <w:r w:rsidR="001077FA" w:rsidRPr="001342D1">
        <w:rPr>
          <w:rFonts w:ascii="Century Gothic" w:hAnsi="Century Gothic"/>
          <w:color w:val="000000"/>
          <w:sz w:val="16"/>
          <w:szCs w:val="16"/>
        </w:rPr>
        <w:t>g</w:t>
      </w:r>
      <w:r>
        <w:rPr>
          <w:rFonts w:ascii="Century Gothic" w:hAnsi="Century Gothic"/>
          <w:color w:val="000000"/>
          <w:sz w:val="16"/>
          <w:szCs w:val="16"/>
        </w:rPr>
        <w:t xml:space="preserve"> di campione</w:t>
      </w:r>
      <w:r w:rsidR="001077FA" w:rsidRPr="001342D1">
        <w:rPr>
          <w:rFonts w:ascii="Century Gothic" w:hAnsi="Century Gothic"/>
          <w:color w:val="000000"/>
          <w:sz w:val="16"/>
          <w:szCs w:val="16"/>
        </w:rPr>
        <w:t>.</w:t>
      </w:r>
      <w:r w:rsidR="003110DF">
        <w:rPr>
          <w:rFonts w:ascii="Century Gothic" w:hAnsi="Century Gothic"/>
          <w:color w:val="000000"/>
          <w:sz w:val="16"/>
          <w:szCs w:val="16"/>
        </w:rPr>
        <w:t xml:space="preserve"> Fra i criteri di igiene di processo </w:t>
      </w:r>
      <w:r w:rsidR="004846E7">
        <w:rPr>
          <w:rFonts w:ascii="Century Gothic" w:hAnsi="Century Gothic"/>
          <w:color w:val="000000"/>
          <w:sz w:val="16"/>
          <w:szCs w:val="16"/>
        </w:rPr>
        <w:t>il suddetto regolamento prevede il controllo delle carcasse di bovini, ovi-caprini, equini, suini e pollame, fissando un piano di campionamento a tre classi e un numero minimo di campioni (c) in cui si rileva la presenza di Salmonella. La prevenzione e il controllo si basano sull’applicazione di misure igieniche atte e limitare la contaminazione oro-fecale, la formazione del personale che lavora a contatto con gli al</w:t>
      </w:r>
      <w:r w:rsidR="00040079">
        <w:rPr>
          <w:rFonts w:ascii="Century Gothic" w:hAnsi="Century Gothic"/>
          <w:color w:val="000000"/>
          <w:sz w:val="16"/>
          <w:szCs w:val="16"/>
        </w:rPr>
        <w:t>imenti, il controllo degli infe</w:t>
      </w:r>
      <w:r w:rsidR="004846E7">
        <w:rPr>
          <w:rFonts w:ascii="Century Gothic" w:hAnsi="Century Gothic"/>
          <w:color w:val="000000"/>
          <w:sz w:val="16"/>
          <w:szCs w:val="16"/>
        </w:rPr>
        <w:t>stanti (soprattutto le mosche), la cottura adeguata degli alimenti, le contaminazioni crociate fra alimenti pronti e alimenti crudi.</w:t>
      </w:r>
    </w:p>
    <w:p w:rsidR="00E533CA" w:rsidRPr="001342D1" w:rsidRDefault="00E533CA" w:rsidP="001342D1">
      <w:pPr>
        <w:widowControl w:val="0"/>
        <w:autoSpaceDE w:val="0"/>
        <w:autoSpaceDN w:val="0"/>
        <w:adjustRightInd w:val="0"/>
        <w:spacing w:line="240" w:lineRule="atLeast"/>
        <w:jc w:val="both"/>
        <w:textAlignment w:val="center"/>
        <w:rPr>
          <w:rFonts w:ascii="Century Gothic" w:hAnsi="Century Gothic"/>
          <w:b/>
          <w:smallCaps/>
          <w:color w:val="000000"/>
          <w:sz w:val="16"/>
          <w:szCs w:val="16"/>
        </w:rPr>
      </w:pPr>
    </w:p>
    <w:p w:rsidR="00E533CA" w:rsidRPr="00060667" w:rsidRDefault="00040079"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A44968" w:rsidRPr="00060667">
        <w:rPr>
          <w:rFonts w:ascii="Century Gothic" w:hAnsi="Century Gothic"/>
          <w:b/>
          <w:caps/>
          <w:color w:val="000000"/>
          <w:sz w:val="16"/>
          <w:szCs w:val="16"/>
        </w:rPr>
        <w:t xml:space="preserve">.1.3 </w:t>
      </w:r>
      <w:r w:rsidR="00E533CA" w:rsidRPr="00060667">
        <w:rPr>
          <w:rFonts w:ascii="Century Gothic" w:hAnsi="Century Gothic"/>
          <w:b/>
          <w:caps/>
          <w:color w:val="000000"/>
          <w:sz w:val="16"/>
          <w:szCs w:val="16"/>
        </w:rPr>
        <w:t>batteri sporigeni</w:t>
      </w:r>
    </w:p>
    <w:p w:rsidR="00BC5D5C" w:rsidRPr="001342D1" w:rsidRDefault="00E533C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 batteri sporigeni sono bacilli gram-positivi la cui spora rappresenta una forma di sopravvivenza del germe ed è costituita da una zona interna</w:t>
      </w:r>
      <w:r w:rsidR="00A44968">
        <w:rPr>
          <w:rFonts w:ascii="Century Gothic" w:hAnsi="Century Gothic"/>
          <w:color w:val="000000"/>
          <w:sz w:val="16"/>
          <w:szCs w:val="16"/>
        </w:rPr>
        <w:t>,</w:t>
      </w:r>
      <w:r w:rsidRPr="001342D1">
        <w:rPr>
          <w:rFonts w:ascii="Century Gothic" w:hAnsi="Century Gothic"/>
          <w:color w:val="000000"/>
          <w:sz w:val="16"/>
          <w:szCs w:val="16"/>
        </w:rPr>
        <w:t xml:space="preserve"> ove si trova il materiale genetico insieme agli enzimi necessari per attivare la forma vegetativa (fase biologica in cui il batterio è metabolicamente attivo, si moltiplica, produce eventuali tossine ma è anche più vulnerabile)</w:t>
      </w:r>
      <w:r w:rsidR="00A44968">
        <w:rPr>
          <w:rFonts w:ascii="Century Gothic" w:hAnsi="Century Gothic"/>
          <w:color w:val="000000"/>
          <w:sz w:val="16"/>
          <w:szCs w:val="16"/>
        </w:rPr>
        <w:t>, avvolta</w:t>
      </w:r>
      <w:r w:rsidRPr="001342D1">
        <w:rPr>
          <w:rFonts w:ascii="Century Gothic" w:hAnsi="Century Gothic"/>
          <w:color w:val="000000"/>
          <w:sz w:val="16"/>
          <w:szCs w:val="16"/>
        </w:rPr>
        <w:t xml:space="preserve"> da una sorta di corteccia ricca in proteine relativamente insensibile a molte sostanze chimiche e alla luce</w:t>
      </w:r>
      <w:r w:rsidR="00A44968">
        <w:rPr>
          <w:rFonts w:ascii="Century Gothic" w:hAnsi="Century Gothic"/>
          <w:color w:val="000000"/>
          <w:sz w:val="16"/>
          <w:szCs w:val="16"/>
        </w:rPr>
        <w:t>,</w:t>
      </w:r>
      <w:r w:rsidRPr="001342D1">
        <w:rPr>
          <w:rFonts w:ascii="Century Gothic" w:hAnsi="Century Gothic"/>
          <w:color w:val="000000"/>
          <w:sz w:val="16"/>
          <w:szCs w:val="16"/>
        </w:rPr>
        <w:t xml:space="preserve"> anche nelle lunghezze d’onda più energetiche</w:t>
      </w:r>
      <w:r w:rsidR="00BC5D5C" w:rsidRPr="001342D1">
        <w:rPr>
          <w:rFonts w:ascii="Century Gothic" w:hAnsi="Century Gothic"/>
          <w:color w:val="000000"/>
          <w:sz w:val="16"/>
          <w:szCs w:val="16"/>
        </w:rPr>
        <w:t>. La corteccia mantiene un ambiente interno a bassa attività dell’acqua, situazione che spiega la spiccata resistenza termica della spora.</w:t>
      </w:r>
    </w:p>
    <w:p w:rsidR="00FF3EE3" w:rsidRPr="001342D1" w:rsidRDefault="00BC5D5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Fra gli sporigeni di più rilevante interesse alimentare vi sono i generi </w:t>
      </w:r>
      <w:proofErr w:type="spellStart"/>
      <w:r w:rsidRPr="00040079">
        <w:rPr>
          <w:rFonts w:ascii="Century Gothic" w:hAnsi="Century Gothic"/>
          <w:i/>
          <w:color w:val="000000"/>
          <w:sz w:val="16"/>
          <w:szCs w:val="16"/>
        </w:rPr>
        <w:t>Bacillus</w:t>
      </w:r>
      <w:proofErr w:type="spellEnd"/>
      <w:r w:rsidRPr="001342D1">
        <w:rPr>
          <w:rFonts w:ascii="Century Gothic" w:hAnsi="Century Gothic"/>
          <w:color w:val="000000"/>
          <w:sz w:val="16"/>
          <w:szCs w:val="16"/>
        </w:rPr>
        <w:t xml:space="preserve"> e </w:t>
      </w:r>
      <w:proofErr w:type="spellStart"/>
      <w:r w:rsidRPr="00040079">
        <w:rPr>
          <w:rFonts w:ascii="Century Gothic" w:hAnsi="Century Gothic"/>
          <w:i/>
          <w:color w:val="000000"/>
          <w:sz w:val="16"/>
          <w:szCs w:val="16"/>
        </w:rPr>
        <w:t>Clostridium</w:t>
      </w:r>
      <w:proofErr w:type="spellEnd"/>
      <w:r w:rsidRPr="001342D1">
        <w:rPr>
          <w:rFonts w:ascii="Century Gothic" w:hAnsi="Century Gothic"/>
          <w:color w:val="000000"/>
          <w:sz w:val="16"/>
          <w:szCs w:val="16"/>
        </w:rPr>
        <w:t>.</w:t>
      </w:r>
      <w:r w:rsidR="00C01FCA">
        <w:rPr>
          <w:rFonts w:ascii="Century Gothic" w:hAnsi="Century Gothic"/>
          <w:color w:val="000000"/>
          <w:sz w:val="16"/>
          <w:szCs w:val="16"/>
        </w:rPr>
        <w:t xml:space="preserve"> </w:t>
      </w:r>
      <w:r w:rsidRPr="001342D1">
        <w:rPr>
          <w:rFonts w:ascii="Century Gothic" w:hAnsi="Century Gothic"/>
          <w:color w:val="000000"/>
          <w:sz w:val="16"/>
          <w:szCs w:val="16"/>
        </w:rPr>
        <w:t xml:space="preserve">Il primo è aerobio e facoltativamente anaerobio, il secondo è anaerobio sebbene tolleri l’ossigeno. Le spore sono ovali, in posizione centrale o </w:t>
      </w:r>
      <w:proofErr w:type="spellStart"/>
      <w:r w:rsidRPr="001342D1">
        <w:rPr>
          <w:rFonts w:ascii="Century Gothic" w:hAnsi="Century Gothic"/>
          <w:color w:val="000000"/>
          <w:sz w:val="16"/>
          <w:szCs w:val="16"/>
        </w:rPr>
        <w:t>subterminale</w:t>
      </w:r>
      <w:proofErr w:type="spellEnd"/>
      <w:r w:rsidRPr="001342D1">
        <w:rPr>
          <w:rFonts w:ascii="Century Gothic" w:hAnsi="Century Gothic"/>
          <w:color w:val="000000"/>
          <w:sz w:val="16"/>
          <w:szCs w:val="16"/>
        </w:rPr>
        <w:t xml:space="preserve"> senza rigonfiamento </w:t>
      </w:r>
      <w:r w:rsidR="00A44968">
        <w:rPr>
          <w:rFonts w:ascii="Century Gothic" w:hAnsi="Century Gothic"/>
          <w:color w:val="000000"/>
          <w:sz w:val="16"/>
          <w:szCs w:val="16"/>
        </w:rPr>
        <w:t>per il</w:t>
      </w:r>
      <w:r w:rsidRPr="001342D1">
        <w:rPr>
          <w:rFonts w:ascii="Century Gothic" w:hAnsi="Century Gothic"/>
          <w:color w:val="000000"/>
          <w:sz w:val="16"/>
          <w:szCs w:val="16"/>
        </w:rPr>
        <w:t xml:space="preserve"> prim</w:t>
      </w:r>
      <w:r w:rsidR="00A44968">
        <w:rPr>
          <w:rFonts w:ascii="Century Gothic" w:hAnsi="Century Gothic"/>
          <w:color w:val="000000"/>
          <w:sz w:val="16"/>
          <w:szCs w:val="16"/>
        </w:rPr>
        <w:t>o</w:t>
      </w:r>
      <w:r w:rsidRPr="001342D1">
        <w:rPr>
          <w:rFonts w:ascii="Century Gothic" w:hAnsi="Century Gothic"/>
          <w:color w:val="000000"/>
          <w:sz w:val="16"/>
          <w:szCs w:val="16"/>
        </w:rPr>
        <w:t xml:space="preserve"> e</w:t>
      </w:r>
      <w:r w:rsidR="00A44968">
        <w:rPr>
          <w:rFonts w:ascii="Century Gothic" w:hAnsi="Century Gothic"/>
          <w:color w:val="000000"/>
          <w:sz w:val="16"/>
          <w:szCs w:val="16"/>
        </w:rPr>
        <w:t xml:space="preserve"> in </w:t>
      </w:r>
      <w:r w:rsidRPr="001342D1">
        <w:rPr>
          <w:rFonts w:ascii="Century Gothic" w:hAnsi="Century Gothic"/>
          <w:color w:val="000000"/>
          <w:sz w:val="16"/>
          <w:szCs w:val="16"/>
        </w:rPr>
        <w:t xml:space="preserve"> posizione sub-terminale con diametro maggiore rispetto la cellula madre </w:t>
      </w:r>
      <w:r w:rsidR="00A44968">
        <w:rPr>
          <w:rFonts w:ascii="Century Gothic" w:hAnsi="Century Gothic"/>
          <w:color w:val="000000"/>
          <w:sz w:val="16"/>
          <w:szCs w:val="16"/>
        </w:rPr>
        <w:t>per il secondo.</w:t>
      </w:r>
    </w:p>
    <w:p w:rsidR="00892C27" w:rsidRPr="001342D1" w:rsidRDefault="00892C2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892C27" w:rsidRPr="001342D1" w:rsidRDefault="00040079"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1342D1">
        <w:rPr>
          <w:rFonts w:ascii="Century Gothic" w:hAnsi="Century Gothic"/>
          <w:b/>
          <w:i/>
          <w:color w:val="000000"/>
          <w:sz w:val="16"/>
          <w:szCs w:val="16"/>
        </w:rPr>
        <w:t>CLOSTRIDIUM BOTULINUM</w:t>
      </w:r>
    </w:p>
    <w:p w:rsidR="00D65914" w:rsidRDefault="005D7EA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roofErr w:type="spellStart"/>
      <w:r w:rsidRPr="001342D1">
        <w:rPr>
          <w:rFonts w:ascii="Century Gothic" w:hAnsi="Century Gothic"/>
          <w:i/>
          <w:color w:val="000000"/>
          <w:sz w:val="16"/>
          <w:szCs w:val="16"/>
        </w:rPr>
        <w:t>Clostridium</w:t>
      </w:r>
      <w:proofErr w:type="spellEnd"/>
      <w:r w:rsidRPr="001342D1">
        <w:rPr>
          <w:rFonts w:ascii="Century Gothic" w:hAnsi="Century Gothic"/>
          <w:i/>
          <w:color w:val="000000"/>
          <w:sz w:val="16"/>
          <w:szCs w:val="16"/>
        </w:rPr>
        <w:t xml:space="preserve"> </w:t>
      </w:r>
      <w:proofErr w:type="spellStart"/>
      <w:r w:rsidRPr="001342D1">
        <w:rPr>
          <w:rFonts w:ascii="Century Gothic" w:hAnsi="Century Gothic"/>
          <w:i/>
          <w:color w:val="000000"/>
          <w:sz w:val="16"/>
          <w:szCs w:val="16"/>
        </w:rPr>
        <w:t>botulinum</w:t>
      </w:r>
      <w:proofErr w:type="spellEnd"/>
      <w:r w:rsidRPr="001342D1">
        <w:rPr>
          <w:rFonts w:ascii="Century Gothic" w:hAnsi="Century Gothic"/>
          <w:color w:val="000000"/>
          <w:sz w:val="16"/>
          <w:szCs w:val="16"/>
        </w:rPr>
        <w:t xml:space="preserve"> si trova sul suolo, nelle acque dolci e nei sedimenti marini di acque relativamente stagnanti. A seguito dell’attività moltiplicativa in alimenti di origine animale (ricordiamo che il nome della specie deriva dal latino </w:t>
      </w:r>
      <w:proofErr w:type="spellStart"/>
      <w:r w:rsidRPr="001342D1">
        <w:rPr>
          <w:rFonts w:ascii="Century Gothic" w:hAnsi="Century Gothic"/>
          <w:color w:val="000000"/>
          <w:sz w:val="16"/>
          <w:szCs w:val="16"/>
        </w:rPr>
        <w:t>botulus</w:t>
      </w:r>
      <w:proofErr w:type="spellEnd"/>
      <w:r w:rsidRPr="001342D1">
        <w:rPr>
          <w:rFonts w:ascii="Century Gothic" w:hAnsi="Century Gothic"/>
          <w:color w:val="000000"/>
          <w:sz w:val="16"/>
          <w:szCs w:val="16"/>
        </w:rPr>
        <w:t xml:space="preserve"> ossia salsiccia) ma anche vegetale produce e riversa nell’alimento stesso una esotossina che causa una malattia alimentare a sintomatologia </w:t>
      </w:r>
      <w:r w:rsidR="002738E1">
        <w:rPr>
          <w:rFonts w:ascii="Century Gothic" w:hAnsi="Century Gothic"/>
          <w:color w:val="000000"/>
          <w:sz w:val="16"/>
          <w:szCs w:val="16"/>
        </w:rPr>
        <w:t>neurologica, il botulismo.</w:t>
      </w:r>
    </w:p>
    <w:p w:rsidR="00D65914" w:rsidRDefault="00D6591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D65914" w:rsidRPr="00D65914" w:rsidRDefault="00040079" w:rsidP="00CE2F82">
      <w:pPr>
        <w:widowControl w:val="0"/>
        <w:autoSpaceDE w:val="0"/>
        <w:autoSpaceDN w:val="0"/>
        <w:adjustRightInd w:val="0"/>
        <w:spacing w:after="100" w:afterAutospacing="1" w:line="240" w:lineRule="atLeast"/>
        <w:jc w:val="both"/>
        <w:textAlignment w:val="center"/>
        <w:rPr>
          <w:rFonts w:ascii="Century Gothic" w:hAnsi="Century Gothic"/>
          <w:color w:val="000000"/>
          <w:sz w:val="16"/>
          <w:szCs w:val="16"/>
        </w:rPr>
      </w:pPr>
      <w:r>
        <w:rPr>
          <w:rFonts w:ascii="Century Gothic" w:hAnsi="Century Gothic"/>
          <w:b/>
          <w:color w:val="000000"/>
          <w:sz w:val="16"/>
          <w:szCs w:val="16"/>
        </w:rPr>
        <w:t>Tabella 2</w:t>
      </w:r>
      <w:r w:rsidR="00D65914">
        <w:rPr>
          <w:rFonts w:ascii="Century Gothic" w:hAnsi="Century Gothic"/>
          <w:b/>
          <w:color w:val="000000"/>
          <w:sz w:val="16"/>
          <w:szCs w:val="16"/>
        </w:rPr>
        <w:t xml:space="preserve">.1 </w:t>
      </w:r>
      <w:r>
        <w:rPr>
          <w:rFonts w:ascii="Century Gothic" w:hAnsi="Century Gothic"/>
          <w:color w:val="000000"/>
          <w:sz w:val="16"/>
          <w:szCs w:val="16"/>
        </w:rPr>
        <w:t>Proprietà e metabolismo dei ceppi di C</w:t>
      </w:r>
      <w:r w:rsidRPr="00D65914">
        <w:rPr>
          <w:rFonts w:ascii="Century Gothic" w:hAnsi="Century Gothic"/>
          <w:i/>
          <w:color w:val="000000"/>
          <w:sz w:val="16"/>
          <w:szCs w:val="16"/>
        </w:rPr>
        <w:t xml:space="preserve">. </w:t>
      </w:r>
      <w:proofErr w:type="spellStart"/>
      <w:r w:rsidRPr="00D65914">
        <w:rPr>
          <w:rFonts w:ascii="Century Gothic" w:hAnsi="Century Gothic"/>
          <w:i/>
          <w:color w:val="000000"/>
          <w:sz w:val="16"/>
          <w:szCs w:val="16"/>
        </w:rPr>
        <w:t>botulinum</w:t>
      </w:r>
      <w:proofErr w:type="spellEnd"/>
      <w:r>
        <w:rPr>
          <w:rFonts w:ascii="Century Gothic" w:hAnsi="Century Gothic"/>
          <w:color w:val="000000"/>
          <w:sz w:val="16"/>
          <w:szCs w:val="16"/>
        </w:rPr>
        <w:t xml:space="preserve"> di interesse alimentare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6"/>
        <w:gridCol w:w="2457"/>
        <w:gridCol w:w="2458"/>
      </w:tblGrid>
      <w:tr w:rsidR="00CE2F82" w:rsidRPr="00AE0DBF" w:rsidTr="00AE0DBF">
        <w:trPr>
          <w:trHeight w:val="283"/>
        </w:trPr>
        <w:tc>
          <w:tcPr>
            <w:tcW w:w="2456" w:type="dxa"/>
            <w:vMerge w:val="restart"/>
            <w:shd w:val="clear" w:color="auto" w:fill="auto"/>
          </w:tcPr>
          <w:p w:rsidR="00CE2F82" w:rsidRPr="00AE0DBF" w:rsidRDefault="00CE2F82" w:rsidP="00AE0DBF">
            <w:pPr>
              <w:widowControl w:val="0"/>
              <w:autoSpaceDE w:val="0"/>
              <w:autoSpaceDN w:val="0"/>
              <w:adjustRightInd w:val="0"/>
              <w:spacing w:line="240" w:lineRule="atLeast"/>
              <w:jc w:val="both"/>
              <w:textAlignment w:val="center"/>
              <w:rPr>
                <w:rFonts w:ascii="Century Gothic" w:hAnsi="Century Gothic"/>
                <w:color w:val="000000"/>
                <w:sz w:val="16"/>
                <w:szCs w:val="16"/>
              </w:rPr>
            </w:pPr>
          </w:p>
        </w:tc>
        <w:tc>
          <w:tcPr>
            <w:tcW w:w="4915" w:type="dxa"/>
            <w:gridSpan w:val="2"/>
            <w:shd w:val="clear" w:color="auto" w:fill="auto"/>
            <w:vAlign w:val="center"/>
          </w:tcPr>
          <w:p w:rsidR="00CE2F82" w:rsidRPr="00AE0DBF" w:rsidRDefault="00472FDD" w:rsidP="00AE0DBF">
            <w:pPr>
              <w:widowControl w:val="0"/>
              <w:autoSpaceDE w:val="0"/>
              <w:autoSpaceDN w:val="0"/>
              <w:adjustRightInd w:val="0"/>
              <w:spacing w:line="240" w:lineRule="atLeast"/>
              <w:jc w:val="center"/>
              <w:textAlignment w:val="center"/>
              <w:rPr>
                <w:rFonts w:ascii="Century Gothic" w:hAnsi="Century Gothic"/>
                <w:b/>
                <w:color w:val="000000"/>
                <w:sz w:val="16"/>
                <w:szCs w:val="16"/>
              </w:rPr>
            </w:pPr>
            <w:r>
              <w:rPr>
                <w:rFonts w:ascii="Century Gothic" w:hAnsi="Century Gothic"/>
                <w:b/>
                <w:color w:val="000000"/>
                <w:sz w:val="16"/>
                <w:szCs w:val="16"/>
              </w:rPr>
              <w:t>G</w:t>
            </w:r>
            <w:r w:rsidR="00CE2F82" w:rsidRPr="00AE0DBF">
              <w:rPr>
                <w:rFonts w:ascii="Century Gothic" w:hAnsi="Century Gothic"/>
                <w:b/>
                <w:color w:val="000000"/>
                <w:sz w:val="16"/>
                <w:szCs w:val="16"/>
              </w:rPr>
              <w:t>ruppo</w:t>
            </w:r>
          </w:p>
        </w:tc>
      </w:tr>
      <w:tr w:rsidR="00CE2F82" w:rsidRPr="00AE0DBF" w:rsidTr="00AE0DBF">
        <w:trPr>
          <w:trHeight w:val="283"/>
        </w:trPr>
        <w:tc>
          <w:tcPr>
            <w:tcW w:w="2456" w:type="dxa"/>
            <w:vMerge/>
            <w:shd w:val="clear" w:color="auto" w:fill="auto"/>
          </w:tcPr>
          <w:p w:rsidR="00CE2F82" w:rsidRPr="00AE0DBF" w:rsidRDefault="00CE2F82" w:rsidP="00AE0DBF">
            <w:pPr>
              <w:widowControl w:val="0"/>
              <w:autoSpaceDE w:val="0"/>
              <w:autoSpaceDN w:val="0"/>
              <w:adjustRightInd w:val="0"/>
              <w:spacing w:line="240" w:lineRule="atLeast"/>
              <w:jc w:val="both"/>
              <w:textAlignment w:val="center"/>
              <w:rPr>
                <w:rFonts w:ascii="Century Gothic" w:hAnsi="Century Gothic"/>
                <w:color w:val="000000"/>
                <w:sz w:val="16"/>
                <w:szCs w:val="16"/>
              </w:rPr>
            </w:pPr>
          </w:p>
        </w:tc>
        <w:tc>
          <w:tcPr>
            <w:tcW w:w="2457" w:type="dxa"/>
            <w:shd w:val="clear" w:color="auto" w:fill="auto"/>
            <w:vAlign w:val="center"/>
          </w:tcPr>
          <w:p w:rsidR="00CE2F82" w:rsidRPr="00AE0DBF" w:rsidRDefault="00CE2F82" w:rsidP="00AE0DBF">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AE0DBF">
              <w:rPr>
                <w:rFonts w:ascii="Century Gothic" w:hAnsi="Century Gothic"/>
                <w:b/>
                <w:color w:val="000000"/>
                <w:sz w:val="16"/>
                <w:szCs w:val="16"/>
              </w:rPr>
              <w:t>I</w:t>
            </w:r>
          </w:p>
        </w:tc>
        <w:tc>
          <w:tcPr>
            <w:tcW w:w="2458" w:type="dxa"/>
            <w:shd w:val="clear" w:color="auto" w:fill="auto"/>
            <w:vAlign w:val="center"/>
          </w:tcPr>
          <w:p w:rsidR="00CE2F82" w:rsidRPr="00AE0DBF" w:rsidRDefault="00CE2F82" w:rsidP="00AE0DBF">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AE0DBF">
              <w:rPr>
                <w:rFonts w:ascii="Century Gothic" w:hAnsi="Century Gothic"/>
                <w:b/>
                <w:color w:val="000000"/>
                <w:sz w:val="16"/>
                <w:szCs w:val="16"/>
              </w:rPr>
              <w:t>II</w:t>
            </w:r>
          </w:p>
        </w:tc>
      </w:tr>
      <w:tr w:rsidR="00D65914" w:rsidRPr="00AE0DBF" w:rsidTr="00AE0DBF">
        <w:trPr>
          <w:trHeight w:val="283"/>
        </w:trPr>
        <w:tc>
          <w:tcPr>
            <w:tcW w:w="2456" w:type="dxa"/>
            <w:shd w:val="clear" w:color="auto" w:fill="auto"/>
            <w:vAlign w:val="center"/>
          </w:tcPr>
          <w:p w:rsidR="00D65914" w:rsidRPr="00AE0DBF" w:rsidRDefault="00D65914" w:rsidP="00CE2F82">
            <w:pPr>
              <w:rPr>
                <w:rFonts w:ascii="Century Gothic" w:hAnsi="Century Gothic"/>
                <w:b/>
                <w:sz w:val="16"/>
                <w:szCs w:val="16"/>
              </w:rPr>
            </w:pPr>
            <w:r w:rsidRPr="00AE0DBF">
              <w:rPr>
                <w:rFonts w:ascii="Century Gothic" w:hAnsi="Century Gothic"/>
                <w:b/>
                <w:sz w:val="16"/>
                <w:szCs w:val="16"/>
              </w:rPr>
              <w:t>Neurotossine</w:t>
            </w:r>
          </w:p>
        </w:tc>
        <w:tc>
          <w:tcPr>
            <w:tcW w:w="2457" w:type="dxa"/>
            <w:shd w:val="clear" w:color="auto" w:fill="auto"/>
            <w:vAlign w:val="center"/>
          </w:tcPr>
          <w:p w:rsidR="00D65914" w:rsidRPr="00AE0DBF" w:rsidRDefault="00D65914" w:rsidP="00AE0DBF">
            <w:pPr>
              <w:jc w:val="center"/>
              <w:rPr>
                <w:rFonts w:ascii="Century Gothic" w:hAnsi="Century Gothic"/>
                <w:sz w:val="16"/>
                <w:szCs w:val="16"/>
              </w:rPr>
            </w:pPr>
            <w:r w:rsidRPr="00AE0DBF">
              <w:rPr>
                <w:rFonts w:ascii="Century Gothic" w:hAnsi="Century Gothic"/>
                <w:sz w:val="16"/>
                <w:szCs w:val="16"/>
              </w:rPr>
              <w:t>A,B,F</w:t>
            </w:r>
          </w:p>
        </w:tc>
        <w:tc>
          <w:tcPr>
            <w:tcW w:w="2458" w:type="dxa"/>
            <w:shd w:val="clear" w:color="auto" w:fill="auto"/>
            <w:vAlign w:val="center"/>
          </w:tcPr>
          <w:p w:rsidR="00D65914" w:rsidRPr="00AE0DBF" w:rsidRDefault="00D65914" w:rsidP="00AE0DBF">
            <w:pPr>
              <w:jc w:val="center"/>
              <w:rPr>
                <w:rFonts w:ascii="Century Gothic" w:hAnsi="Century Gothic"/>
                <w:sz w:val="16"/>
                <w:szCs w:val="16"/>
              </w:rPr>
            </w:pPr>
            <w:r w:rsidRPr="00AE0DBF">
              <w:rPr>
                <w:rFonts w:ascii="Century Gothic" w:hAnsi="Century Gothic"/>
                <w:sz w:val="16"/>
                <w:szCs w:val="16"/>
              </w:rPr>
              <w:t>B,E,F</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t>Attività proteolitica</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Si</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No</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t>t °C minima di crescita</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10</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3,3</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t xml:space="preserve">t °C </w:t>
            </w:r>
            <w:proofErr w:type="spellStart"/>
            <w:r w:rsidRPr="00D65914">
              <w:rPr>
                <w:rFonts w:ascii="Century Gothic" w:hAnsi="Century Gothic" w:cs="Calibri"/>
                <w:b/>
                <w:color w:val="000000"/>
                <w:sz w:val="16"/>
                <w:szCs w:val="16"/>
              </w:rPr>
              <w:t>ottinale</w:t>
            </w:r>
            <w:proofErr w:type="spellEnd"/>
            <w:r w:rsidRPr="00D65914">
              <w:rPr>
                <w:rFonts w:ascii="Century Gothic" w:hAnsi="Century Gothic" w:cs="Calibri"/>
                <w:b/>
                <w:color w:val="000000"/>
                <w:sz w:val="16"/>
                <w:szCs w:val="16"/>
              </w:rPr>
              <w:t xml:space="preserve"> di crescita</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35-40</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18-25</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t>pH minimo di crescita</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4,7</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5</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proofErr w:type="spellStart"/>
            <w:r w:rsidRPr="00D65914">
              <w:rPr>
                <w:rFonts w:ascii="Century Gothic" w:hAnsi="Century Gothic" w:cs="Calibri"/>
                <w:b/>
                <w:color w:val="000000"/>
                <w:sz w:val="16"/>
                <w:szCs w:val="16"/>
              </w:rPr>
              <w:t>a</w:t>
            </w:r>
            <w:r w:rsidRPr="00D65914">
              <w:rPr>
                <w:rFonts w:ascii="Century Gothic" w:hAnsi="Century Gothic" w:cs="Calibri"/>
                <w:b/>
                <w:color w:val="000000"/>
                <w:sz w:val="16"/>
                <w:szCs w:val="16"/>
                <w:vertAlign w:val="subscript"/>
              </w:rPr>
              <w:t>w</w:t>
            </w:r>
            <w:proofErr w:type="spellEnd"/>
            <w:r w:rsidRPr="00D65914">
              <w:rPr>
                <w:rFonts w:ascii="Century Gothic" w:hAnsi="Century Gothic" w:cs="Calibri"/>
                <w:b/>
                <w:color w:val="000000"/>
                <w:sz w:val="16"/>
                <w:szCs w:val="16"/>
              </w:rPr>
              <w:t xml:space="preserve"> minima di crescita</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0,94</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0,97</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t>D</w:t>
            </w:r>
            <w:r w:rsidRPr="00D65914">
              <w:rPr>
                <w:rFonts w:ascii="Century Gothic" w:hAnsi="Century Gothic" w:cs="Calibri"/>
                <w:b/>
                <w:color w:val="000000"/>
                <w:sz w:val="16"/>
                <w:szCs w:val="16"/>
                <w:vertAlign w:val="subscript"/>
              </w:rPr>
              <w:t>100°C</w:t>
            </w:r>
            <w:r w:rsidRPr="00D65914">
              <w:rPr>
                <w:rFonts w:ascii="Century Gothic" w:hAnsi="Century Gothic" w:cs="Calibri"/>
                <w:b/>
                <w:color w:val="000000"/>
                <w:sz w:val="16"/>
                <w:szCs w:val="16"/>
              </w:rPr>
              <w:t xml:space="preserve"> delle spore (min)</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25</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&lt;0,1</w:t>
            </w:r>
          </w:p>
        </w:tc>
      </w:tr>
      <w:tr w:rsidR="00D65914" w:rsidRPr="00AE0DBF" w:rsidTr="00AE0DBF">
        <w:trPr>
          <w:trHeight w:val="283"/>
        </w:trPr>
        <w:tc>
          <w:tcPr>
            <w:tcW w:w="2456" w:type="dxa"/>
            <w:shd w:val="clear" w:color="auto" w:fill="auto"/>
            <w:vAlign w:val="center"/>
          </w:tcPr>
          <w:p w:rsidR="00D65914" w:rsidRPr="00D65914" w:rsidRDefault="00D65914" w:rsidP="00CE2F82">
            <w:pPr>
              <w:rPr>
                <w:rFonts w:ascii="Century Gothic" w:hAnsi="Century Gothic" w:cs="Calibri"/>
                <w:b/>
                <w:color w:val="000000"/>
                <w:sz w:val="16"/>
                <w:szCs w:val="16"/>
              </w:rPr>
            </w:pPr>
            <w:r w:rsidRPr="00D65914">
              <w:rPr>
                <w:rFonts w:ascii="Century Gothic" w:hAnsi="Century Gothic" w:cs="Calibri"/>
                <w:b/>
                <w:color w:val="000000"/>
                <w:sz w:val="16"/>
                <w:szCs w:val="16"/>
              </w:rPr>
              <w:lastRenderedPageBreak/>
              <w:t>D</w:t>
            </w:r>
            <w:r w:rsidRPr="00D65914">
              <w:rPr>
                <w:rFonts w:ascii="Century Gothic" w:hAnsi="Century Gothic" w:cs="Calibri"/>
                <w:b/>
                <w:color w:val="000000"/>
                <w:sz w:val="16"/>
                <w:szCs w:val="16"/>
                <w:vertAlign w:val="subscript"/>
              </w:rPr>
              <w:t>121°C</w:t>
            </w:r>
            <w:r w:rsidRPr="00D65914">
              <w:rPr>
                <w:rFonts w:ascii="Century Gothic" w:hAnsi="Century Gothic" w:cs="Calibri"/>
                <w:b/>
                <w:color w:val="000000"/>
                <w:sz w:val="16"/>
                <w:szCs w:val="16"/>
              </w:rPr>
              <w:t xml:space="preserve"> delle spore (min)</w:t>
            </w:r>
          </w:p>
        </w:tc>
        <w:tc>
          <w:tcPr>
            <w:tcW w:w="2457"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0,1-0,2</w:t>
            </w:r>
          </w:p>
        </w:tc>
        <w:tc>
          <w:tcPr>
            <w:tcW w:w="2458" w:type="dxa"/>
            <w:shd w:val="clear" w:color="auto" w:fill="auto"/>
            <w:vAlign w:val="center"/>
          </w:tcPr>
          <w:p w:rsidR="00D65914" w:rsidRPr="00D65914" w:rsidRDefault="00D65914" w:rsidP="00AE0DBF">
            <w:pPr>
              <w:jc w:val="center"/>
              <w:rPr>
                <w:rFonts w:ascii="Century Gothic" w:hAnsi="Century Gothic" w:cs="Calibri"/>
                <w:color w:val="000000"/>
                <w:sz w:val="16"/>
                <w:szCs w:val="16"/>
              </w:rPr>
            </w:pPr>
            <w:r w:rsidRPr="00D65914">
              <w:rPr>
                <w:rFonts w:ascii="Century Gothic" w:hAnsi="Century Gothic" w:cs="Calibri"/>
                <w:color w:val="000000"/>
                <w:sz w:val="16"/>
                <w:szCs w:val="16"/>
              </w:rPr>
              <w:t>&lt;0,001</w:t>
            </w:r>
          </w:p>
        </w:tc>
      </w:tr>
    </w:tbl>
    <w:p w:rsidR="00CE2F82" w:rsidRDefault="00CE2F82" w:rsidP="00CE2F82">
      <w:pPr>
        <w:widowControl w:val="0"/>
        <w:tabs>
          <w:tab w:val="left" w:pos="1597"/>
        </w:tabs>
        <w:autoSpaceDE w:val="0"/>
        <w:autoSpaceDN w:val="0"/>
        <w:adjustRightInd w:val="0"/>
        <w:spacing w:line="240" w:lineRule="atLeast"/>
        <w:jc w:val="both"/>
        <w:textAlignment w:val="center"/>
        <w:rPr>
          <w:rFonts w:ascii="Century Gothic" w:hAnsi="Century Gothic"/>
          <w:color w:val="000000"/>
          <w:sz w:val="16"/>
          <w:szCs w:val="16"/>
        </w:rPr>
      </w:pPr>
    </w:p>
    <w:p w:rsidR="002738E1" w:rsidRDefault="005D7EA3" w:rsidP="00CE2F82">
      <w:pPr>
        <w:widowControl w:val="0"/>
        <w:tabs>
          <w:tab w:val="left" w:pos="1597"/>
        </w:tabs>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Sono distinguibili 4 gruppi fenotipici</w:t>
      </w:r>
      <w:r w:rsidR="009F1E92" w:rsidRPr="001342D1">
        <w:rPr>
          <w:rFonts w:ascii="Century Gothic" w:hAnsi="Century Gothic"/>
          <w:color w:val="000000"/>
          <w:sz w:val="16"/>
          <w:szCs w:val="16"/>
        </w:rPr>
        <w:t xml:space="preserve"> </w:t>
      </w:r>
      <w:r w:rsidR="00347723" w:rsidRPr="001342D1">
        <w:rPr>
          <w:rFonts w:ascii="Century Gothic" w:hAnsi="Century Gothic"/>
          <w:color w:val="000000"/>
          <w:sz w:val="16"/>
          <w:szCs w:val="16"/>
        </w:rPr>
        <w:t xml:space="preserve">di cui I e II sono di rilevante interesse per gli alimenti mentre III e IV cui si aggiungono </w:t>
      </w:r>
      <w:r w:rsidR="00347723" w:rsidRPr="00A52134">
        <w:rPr>
          <w:rFonts w:ascii="Century Gothic" w:hAnsi="Century Gothic"/>
          <w:i/>
          <w:color w:val="000000"/>
          <w:sz w:val="16"/>
          <w:szCs w:val="16"/>
        </w:rPr>
        <w:t xml:space="preserve">C. </w:t>
      </w:r>
      <w:proofErr w:type="spellStart"/>
      <w:r w:rsidR="00347723" w:rsidRPr="00A52134">
        <w:rPr>
          <w:rFonts w:ascii="Century Gothic" w:hAnsi="Century Gothic"/>
          <w:i/>
          <w:color w:val="000000"/>
          <w:sz w:val="16"/>
          <w:szCs w:val="16"/>
        </w:rPr>
        <w:t>butyricum</w:t>
      </w:r>
      <w:proofErr w:type="spellEnd"/>
      <w:r w:rsidR="00347723" w:rsidRPr="001342D1">
        <w:rPr>
          <w:rFonts w:ascii="Century Gothic" w:hAnsi="Century Gothic"/>
          <w:color w:val="000000"/>
          <w:sz w:val="16"/>
          <w:szCs w:val="16"/>
        </w:rPr>
        <w:t xml:space="preserve"> e </w:t>
      </w:r>
      <w:r w:rsidR="00347723" w:rsidRPr="00A52134">
        <w:rPr>
          <w:rFonts w:ascii="Century Gothic" w:hAnsi="Century Gothic"/>
          <w:i/>
          <w:color w:val="000000"/>
          <w:sz w:val="16"/>
          <w:szCs w:val="16"/>
        </w:rPr>
        <w:t>C. barati</w:t>
      </w:r>
      <w:r w:rsidR="00347723" w:rsidRPr="001342D1">
        <w:rPr>
          <w:rFonts w:ascii="Century Gothic" w:hAnsi="Century Gothic"/>
          <w:color w:val="000000"/>
          <w:sz w:val="16"/>
          <w:szCs w:val="16"/>
        </w:rPr>
        <w:t xml:space="preserve"> (quest’ultimi hanno evidenziato la capacità di produrre tossina) sono di minor interesse, almeno sotto il </w:t>
      </w:r>
      <w:r w:rsidR="002738E1">
        <w:rPr>
          <w:rFonts w:ascii="Century Gothic" w:hAnsi="Century Gothic"/>
          <w:color w:val="000000"/>
          <w:sz w:val="16"/>
          <w:szCs w:val="16"/>
        </w:rPr>
        <w:t>profilo del rischio alimentare.</w:t>
      </w:r>
      <w:r w:rsidR="00A52134">
        <w:rPr>
          <w:rFonts w:ascii="Century Gothic" w:hAnsi="Century Gothic"/>
          <w:color w:val="000000"/>
          <w:sz w:val="16"/>
          <w:szCs w:val="16"/>
        </w:rPr>
        <w:t xml:space="preserve"> </w:t>
      </w:r>
    </w:p>
    <w:p w:rsidR="00837683" w:rsidRPr="001342D1" w:rsidRDefault="00347723" w:rsidP="00A52134">
      <w:pPr>
        <w:pStyle w:val="Corpotesto"/>
      </w:pPr>
      <w:r w:rsidRPr="001342D1">
        <w:t xml:space="preserve">Il gruppo I </w:t>
      </w:r>
      <w:r w:rsidR="000F52F6" w:rsidRPr="001342D1">
        <w:t xml:space="preserve">possiede spore molto resistenti al calore, sopporta pH più acidi e valori di </w:t>
      </w:r>
      <w:proofErr w:type="spellStart"/>
      <w:r w:rsidR="000F52F6" w:rsidRPr="001342D1">
        <w:t>a</w:t>
      </w:r>
      <w:r w:rsidR="000F52F6" w:rsidRPr="00E73F41">
        <w:rPr>
          <w:vertAlign w:val="subscript"/>
        </w:rPr>
        <w:t>w</w:t>
      </w:r>
      <w:proofErr w:type="spellEnd"/>
      <w:r w:rsidR="000F52F6" w:rsidRPr="001342D1">
        <w:t xml:space="preserve"> inferiori</w:t>
      </w:r>
      <w:r w:rsidR="002738E1">
        <w:t>, rispetto agli altri gruppi,</w:t>
      </w:r>
      <w:r w:rsidR="000F52F6" w:rsidRPr="001342D1">
        <w:t xml:space="preserve"> però trasformano la componente proteica dell’alimento con formazione soprattutto di ammoniaca e idrogeno solforato che rendono inaccettabile l’alimento. Il gruppo II al contrario, forma spore molto poco resistenti al calore però è capace di crescere anche a temperatura &lt;4</w:t>
      </w:r>
      <w:r w:rsidR="002738E1">
        <w:t>°</w:t>
      </w:r>
      <w:r w:rsidR="00040079">
        <w:t xml:space="preserve"> </w:t>
      </w:r>
      <w:r w:rsidR="002738E1">
        <w:t>C.</w:t>
      </w:r>
      <w:r w:rsidR="00A52134">
        <w:t xml:space="preserve"> </w:t>
      </w:r>
      <w:r w:rsidR="008870F5" w:rsidRPr="001342D1">
        <w:t>Le spore raggiungono l’alimento durante la sua lavorazione o sono già presenti nelle materie prime o in alcuni ingredienti (per es. spezie</w:t>
      </w:r>
      <w:r w:rsidR="00611138">
        <w:t xml:space="preserve"> o altri prodotti di origine vegetale</w:t>
      </w:r>
      <w:r w:rsidR="008870F5" w:rsidRPr="001342D1">
        <w:t xml:space="preserve">). Le spore restano tali </w:t>
      </w:r>
      <w:r w:rsidR="007E492A" w:rsidRPr="001342D1">
        <w:t>finché</w:t>
      </w:r>
      <w:r w:rsidR="008870F5" w:rsidRPr="001342D1">
        <w:t xml:space="preserve"> nell’alimento non si creano condizioni favorevoli </w:t>
      </w:r>
      <w:r w:rsidR="007E492A" w:rsidRPr="001342D1">
        <w:t>alla germinazione. Se la concentrazione di ossigeno diminuisce</w:t>
      </w:r>
      <w:r w:rsidR="00257610" w:rsidRPr="001342D1">
        <w:t xml:space="preserve"> (vedi confezionamento sottovuoto o confezionamento a ridotta tensione di ossigeno dove però l’attività metabolica di germi aerobi o l’attività respiratoria di enzimi tissutali riducono ulteriormente la tensione di ossigeno) fino a valori di potenziale redox prossimi a +150 </w:t>
      </w:r>
      <w:proofErr w:type="spellStart"/>
      <w:r w:rsidR="00257610" w:rsidRPr="001342D1">
        <w:t>mV</w:t>
      </w:r>
      <w:proofErr w:type="spellEnd"/>
      <w:r w:rsidR="00257610" w:rsidRPr="001342D1">
        <w:t xml:space="preserve"> il rischio diventa rilevante. Gli alimenti cotti</w:t>
      </w:r>
      <w:r w:rsidR="00C31DDF" w:rsidRPr="001342D1">
        <w:t>, per esempio, fanno osservare una naturale riduzione del potenziale redox</w:t>
      </w:r>
      <w:r w:rsidR="00E37622">
        <w:t>.</w:t>
      </w:r>
      <w:r w:rsidR="00A52134">
        <w:t xml:space="preserve"> </w:t>
      </w:r>
      <w:r w:rsidR="00837683" w:rsidRPr="001342D1">
        <w:t>È chiaro che la sola anaerobiosi non è condizione unica per la produzione di tossina, che è relativam</w:t>
      </w:r>
      <w:r w:rsidR="00040079">
        <w:t>ente termolabile (5 minuti a 85</w:t>
      </w:r>
      <w:r w:rsidR="00837683" w:rsidRPr="001342D1">
        <w:t>°</w:t>
      </w:r>
      <w:r w:rsidR="00040079">
        <w:t xml:space="preserve"> </w:t>
      </w:r>
      <w:r w:rsidR="00837683" w:rsidRPr="001342D1">
        <w:t>C, ancor più sensibile quanto più il pH si allontana dall’intervallo 4-5).</w:t>
      </w:r>
      <w:r w:rsidR="00410666">
        <w:t xml:space="preserve"> Le spore </w:t>
      </w:r>
      <w:r w:rsidR="0066680D">
        <w:t xml:space="preserve">dei ceppi tipo E </w:t>
      </w:r>
      <w:r w:rsidR="00410666">
        <w:t>germinano</w:t>
      </w:r>
      <w:r w:rsidR="0066680D">
        <w:t xml:space="preserve"> e moltiplicano anc</w:t>
      </w:r>
      <w:r w:rsidR="00040079">
        <w:t>he a temperature inferiori a 10</w:t>
      </w:r>
      <w:r w:rsidR="0066680D">
        <w:t>°</w:t>
      </w:r>
      <w:r w:rsidR="00040079">
        <w:t xml:space="preserve"> </w:t>
      </w:r>
      <w:r w:rsidR="0066680D">
        <w:t>C il che li rende particolarmente temibili nei prodotti alimentari mantenuti all’interno della catena del freddo.</w:t>
      </w:r>
      <w:r w:rsidR="00410666">
        <w:t xml:space="preserve"> </w:t>
      </w:r>
    </w:p>
    <w:p w:rsidR="00C52102" w:rsidRPr="001342D1" w:rsidRDefault="0083768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sintomatologia che fa seguito al consumo di alimenti inquinati da tossina compare dalle 12 alle 36 h dopo l’ingestione, ma può ritardare anche fino a 10 giorni. La sintomatologia è all’inizio generica con nausea e vomito cui fanno seguito disturbi visivi e paralisi localizzate ad alcuni muscoli. Il pericolo maggiore coincide con la pa</w:t>
      </w:r>
      <w:r w:rsidR="00E37622">
        <w:rPr>
          <w:rFonts w:ascii="Century Gothic" w:hAnsi="Century Gothic"/>
          <w:color w:val="000000"/>
          <w:sz w:val="16"/>
          <w:szCs w:val="16"/>
        </w:rPr>
        <w:t>ralisi dei muscoli respiratori.</w:t>
      </w:r>
      <w:r w:rsidR="00A52134">
        <w:rPr>
          <w:rFonts w:ascii="Century Gothic" w:hAnsi="Century Gothic"/>
          <w:color w:val="000000"/>
          <w:sz w:val="16"/>
          <w:szCs w:val="16"/>
        </w:rPr>
        <w:t xml:space="preserve"> </w:t>
      </w:r>
      <w:r w:rsidRPr="001342D1">
        <w:rPr>
          <w:rFonts w:ascii="Century Gothic" w:hAnsi="Century Gothic"/>
          <w:color w:val="000000"/>
          <w:sz w:val="16"/>
          <w:szCs w:val="16"/>
        </w:rPr>
        <w:t xml:space="preserve">La tossina agisce a livello di sinapsi impedendo il rilascio dell’acetilcolina, un </w:t>
      </w:r>
      <w:r w:rsidR="00343F50" w:rsidRPr="001342D1">
        <w:rPr>
          <w:rFonts w:ascii="Century Gothic" w:hAnsi="Century Gothic"/>
          <w:color w:val="000000"/>
          <w:sz w:val="16"/>
          <w:szCs w:val="16"/>
        </w:rPr>
        <w:t>neurotrasmettitore, cui consegue il blocco della funzionalità nervosa.</w:t>
      </w:r>
    </w:p>
    <w:p w:rsidR="00E37622" w:rsidRDefault="00C5210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alimenti a rischio sono quelli in cui la concentrazione di ossigeno è ridotta, conserve in scatola o vaso di vetro, ma anche insaccati</w:t>
      </w:r>
      <w:r w:rsidR="00DE4132" w:rsidRPr="001342D1">
        <w:rPr>
          <w:rFonts w:ascii="Century Gothic" w:hAnsi="Century Gothic"/>
          <w:color w:val="000000"/>
          <w:sz w:val="16"/>
          <w:szCs w:val="16"/>
        </w:rPr>
        <w:t>,</w:t>
      </w:r>
      <w:r w:rsidRPr="001342D1">
        <w:rPr>
          <w:rFonts w:ascii="Century Gothic" w:hAnsi="Century Gothic"/>
          <w:color w:val="000000"/>
          <w:sz w:val="16"/>
          <w:szCs w:val="16"/>
        </w:rPr>
        <w:t xml:space="preserve"> alcuni formaggi</w:t>
      </w:r>
      <w:r w:rsidR="00410666">
        <w:rPr>
          <w:rFonts w:ascii="Century Gothic" w:hAnsi="Century Gothic"/>
          <w:color w:val="000000"/>
          <w:sz w:val="16"/>
          <w:szCs w:val="16"/>
        </w:rPr>
        <w:t>,</w:t>
      </w:r>
      <w:r w:rsidR="00DE4132" w:rsidRPr="001342D1">
        <w:rPr>
          <w:rFonts w:ascii="Century Gothic" w:hAnsi="Century Gothic"/>
          <w:color w:val="000000"/>
          <w:sz w:val="16"/>
          <w:szCs w:val="16"/>
        </w:rPr>
        <w:t xml:space="preserve"> prodotti ittici in marinatura</w:t>
      </w:r>
      <w:r w:rsidR="00410666">
        <w:rPr>
          <w:rFonts w:ascii="Century Gothic" w:hAnsi="Century Gothic"/>
          <w:color w:val="000000"/>
          <w:sz w:val="16"/>
          <w:szCs w:val="16"/>
        </w:rPr>
        <w:t xml:space="preserve"> e conserve vegetali ad acidità intermedia</w:t>
      </w:r>
      <w:r w:rsidR="00E37622">
        <w:rPr>
          <w:rFonts w:ascii="Century Gothic" w:hAnsi="Century Gothic"/>
          <w:color w:val="000000"/>
          <w:sz w:val="16"/>
          <w:szCs w:val="16"/>
        </w:rPr>
        <w:t>.</w:t>
      </w:r>
      <w:r w:rsidR="00A52134">
        <w:rPr>
          <w:rFonts w:ascii="Century Gothic" w:hAnsi="Century Gothic"/>
          <w:color w:val="000000"/>
          <w:sz w:val="16"/>
          <w:szCs w:val="16"/>
        </w:rPr>
        <w:t xml:space="preserve"> </w:t>
      </w:r>
      <w:r w:rsidR="00042C83" w:rsidRPr="001342D1">
        <w:rPr>
          <w:rFonts w:ascii="Century Gothic" w:hAnsi="Century Gothic"/>
          <w:color w:val="000000"/>
          <w:sz w:val="16"/>
          <w:szCs w:val="16"/>
        </w:rPr>
        <w:t>L’industria conserviera tratta con il calore umido le confezioni tenendo come obiettivo di sicurezza l’abbattimento microbico pari ad almeno 12 logaritmi che significa trattare a 121°</w:t>
      </w:r>
      <w:r w:rsidR="00040079">
        <w:rPr>
          <w:rFonts w:ascii="Century Gothic" w:hAnsi="Century Gothic"/>
          <w:color w:val="000000"/>
          <w:sz w:val="16"/>
          <w:szCs w:val="16"/>
        </w:rPr>
        <w:t xml:space="preserve"> </w:t>
      </w:r>
      <w:r w:rsidR="00042C83" w:rsidRPr="001342D1">
        <w:rPr>
          <w:rFonts w:ascii="Century Gothic" w:hAnsi="Century Gothic"/>
          <w:color w:val="000000"/>
          <w:sz w:val="16"/>
          <w:szCs w:val="16"/>
        </w:rPr>
        <w:t>C per 2,4 minuti (D</w:t>
      </w:r>
      <w:r w:rsidR="00042C83" w:rsidRPr="001342D1">
        <w:rPr>
          <w:rFonts w:ascii="Century Gothic" w:hAnsi="Century Gothic"/>
          <w:color w:val="000000"/>
          <w:sz w:val="16"/>
          <w:szCs w:val="16"/>
          <w:vertAlign w:val="subscript"/>
        </w:rPr>
        <w:t>121°C</w:t>
      </w:r>
      <w:r w:rsidR="00042C83" w:rsidRPr="001342D1">
        <w:rPr>
          <w:rFonts w:ascii="Century Gothic" w:hAnsi="Century Gothic"/>
          <w:color w:val="000000"/>
          <w:sz w:val="16"/>
          <w:szCs w:val="16"/>
        </w:rPr>
        <w:t xml:space="preserve"> = 0,2 minuti).</w:t>
      </w:r>
      <w:r w:rsidR="00A52134">
        <w:rPr>
          <w:rFonts w:ascii="Century Gothic" w:hAnsi="Century Gothic"/>
          <w:color w:val="000000"/>
          <w:sz w:val="16"/>
          <w:szCs w:val="16"/>
        </w:rPr>
        <w:t xml:space="preserve"> </w:t>
      </w:r>
      <w:r w:rsidR="00042C83" w:rsidRPr="001342D1">
        <w:rPr>
          <w:rFonts w:ascii="Century Gothic" w:hAnsi="Century Gothic"/>
          <w:color w:val="000000"/>
          <w:sz w:val="16"/>
          <w:szCs w:val="16"/>
        </w:rPr>
        <w:t xml:space="preserve">Negli altri prodotti non sottoposti a trattamento termico </w:t>
      </w:r>
      <w:r w:rsidR="00362FD6" w:rsidRPr="001342D1">
        <w:rPr>
          <w:rFonts w:ascii="Century Gothic" w:hAnsi="Century Gothic"/>
          <w:color w:val="000000"/>
          <w:sz w:val="16"/>
          <w:szCs w:val="16"/>
        </w:rPr>
        <w:t>è tassativo il controllo del pH (che deve essere almeno uguale meglio se inferiore a 4,5), del sale per ridurre l</w:t>
      </w:r>
      <w:r w:rsidR="00E37622">
        <w:rPr>
          <w:rFonts w:ascii="Century Gothic" w:hAnsi="Century Gothic"/>
          <w:color w:val="000000"/>
          <w:sz w:val="16"/>
          <w:szCs w:val="16"/>
        </w:rPr>
        <w:t xml:space="preserve">’attività dell’acqua (&lt;0,94) </w:t>
      </w:r>
      <w:r w:rsidR="00362FD6" w:rsidRPr="001342D1">
        <w:rPr>
          <w:rFonts w:ascii="Century Gothic" w:hAnsi="Century Gothic"/>
          <w:color w:val="000000"/>
          <w:sz w:val="16"/>
          <w:szCs w:val="16"/>
        </w:rPr>
        <w:t>e l’impiego di additivi quali i nitriti che svolgono un’</w:t>
      </w:r>
      <w:r w:rsidR="00E37622">
        <w:rPr>
          <w:rFonts w:ascii="Century Gothic" w:hAnsi="Century Gothic"/>
          <w:color w:val="000000"/>
          <w:sz w:val="16"/>
          <w:szCs w:val="16"/>
        </w:rPr>
        <w:t>azione antagonista i clostridi.</w:t>
      </w:r>
      <w:r w:rsidR="00A52134">
        <w:rPr>
          <w:rFonts w:ascii="Century Gothic" w:hAnsi="Century Gothic"/>
          <w:color w:val="000000"/>
          <w:sz w:val="16"/>
          <w:szCs w:val="16"/>
        </w:rPr>
        <w:t xml:space="preserve"> </w:t>
      </w:r>
      <w:r w:rsidR="00362FD6" w:rsidRPr="001342D1">
        <w:rPr>
          <w:rFonts w:ascii="Century Gothic" w:hAnsi="Century Gothic"/>
          <w:color w:val="000000"/>
          <w:sz w:val="16"/>
          <w:szCs w:val="16"/>
        </w:rPr>
        <w:t xml:space="preserve">Generalmente più a rischio sono le conserve e/o le semiconserve fatte in casa. Da un punto di vista della prevenzione, nel caso di conserve o semiconserve casalinghe, è opportuno </w:t>
      </w:r>
      <w:r w:rsidR="00E13816" w:rsidRPr="001342D1">
        <w:rPr>
          <w:rFonts w:ascii="Century Gothic" w:hAnsi="Century Gothic"/>
          <w:color w:val="000000"/>
          <w:sz w:val="16"/>
          <w:szCs w:val="16"/>
        </w:rPr>
        <w:t xml:space="preserve">prima del consumo </w:t>
      </w:r>
      <w:r w:rsidR="00362FD6" w:rsidRPr="001342D1">
        <w:rPr>
          <w:rFonts w:ascii="Century Gothic" w:hAnsi="Century Gothic"/>
          <w:color w:val="000000"/>
          <w:sz w:val="16"/>
          <w:szCs w:val="16"/>
        </w:rPr>
        <w:t xml:space="preserve">riscaldare gli alimenti </w:t>
      </w:r>
      <w:r w:rsidR="00E13816" w:rsidRPr="001342D1">
        <w:rPr>
          <w:rFonts w:ascii="Century Gothic" w:hAnsi="Century Gothic"/>
          <w:color w:val="000000"/>
          <w:sz w:val="16"/>
          <w:szCs w:val="16"/>
        </w:rPr>
        <w:t>(almeno 90°</w:t>
      </w:r>
      <w:r w:rsidR="00C76DEB">
        <w:rPr>
          <w:rFonts w:ascii="Century Gothic" w:hAnsi="Century Gothic"/>
          <w:color w:val="000000"/>
          <w:sz w:val="16"/>
          <w:szCs w:val="16"/>
        </w:rPr>
        <w:t xml:space="preserve"> </w:t>
      </w:r>
      <w:r w:rsidR="00E13816" w:rsidRPr="001342D1">
        <w:rPr>
          <w:rFonts w:ascii="Century Gothic" w:hAnsi="Century Gothic"/>
          <w:color w:val="000000"/>
          <w:sz w:val="16"/>
          <w:szCs w:val="16"/>
        </w:rPr>
        <w:t>C per 5 minuti) mantenuti fino a quel momento a temperatura ambiente (nel caso di pomodori in conserva o altre conserv</w:t>
      </w:r>
      <w:r w:rsidR="00E37622">
        <w:rPr>
          <w:rFonts w:ascii="Century Gothic" w:hAnsi="Century Gothic"/>
          <w:color w:val="000000"/>
          <w:sz w:val="16"/>
          <w:szCs w:val="16"/>
        </w:rPr>
        <w:t>e vegetali).</w:t>
      </w:r>
    </w:p>
    <w:p w:rsidR="00E37622" w:rsidRDefault="00C9734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È utile ricordare che la cottura elimina la flora vegetativa del prodotto e favorisce la germinazione delle spore soprattutto se il successivo raffreddamento non avviene in m</w:t>
      </w:r>
      <w:r w:rsidR="00E37622">
        <w:rPr>
          <w:rFonts w:ascii="Century Gothic" w:hAnsi="Century Gothic"/>
          <w:color w:val="000000"/>
          <w:sz w:val="16"/>
          <w:szCs w:val="16"/>
        </w:rPr>
        <w:t>a</w:t>
      </w:r>
      <w:r w:rsidRPr="001342D1">
        <w:rPr>
          <w:rFonts w:ascii="Century Gothic" w:hAnsi="Century Gothic"/>
          <w:color w:val="000000"/>
          <w:sz w:val="16"/>
          <w:szCs w:val="16"/>
        </w:rPr>
        <w:t xml:space="preserve">niera adeguatamente veloce. </w:t>
      </w:r>
      <w:r w:rsidR="00E13816" w:rsidRPr="001342D1">
        <w:rPr>
          <w:rFonts w:ascii="Century Gothic" w:hAnsi="Century Gothic"/>
          <w:color w:val="000000"/>
          <w:sz w:val="16"/>
          <w:szCs w:val="16"/>
        </w:rPr>
        <w:t xml:space="preserve">Per gli altri prodotti che non richiedono il riscaldamento prima del consumo è d’obbligo l’adozione di misure preventive per impedire la crescita del germe e la </w:t>
      </w:r>
      <w:r w:rsidR="00E13816" w:rsidRPr="001342D1">
        <w:rPr>
          <w:rFonts w:ascii="Century Gothic" w:hAnsi="Century Gothic"/>
          <w:color w:val="000000"/>
          <w:sz w:val="16"/>
          <w:szCs w:val="16"/>
        </w:rPr>
        <w:lastRenderedPageBreak/>
        <w:t xml:space="preserve">produzione di tossina (abbassamento pH, </w:t>
      </w:r>
      <w:proofErr w:type="spellStart"/>
      <w:r w:rsidR="00E13816" w:rsidRPr="001342D1">
        <w:rPr>
          <w:rFonts w:ascii="Century Gothic" w:hAnsi="Century Gothic"/>
          <w:color w:val="000000"/>
          <w:sz w:val="16"/>
          <w:szCs w:val="16"/>
        </w:rPr>
        <w:t>a</w:t>
      </w:r>
      <w:r w:rsidR="00E13816" w:rsidRPr="00E73F41">
        <w:rPr>
          <w:rFonts w:ascii="Century Gothic" w:hAnsi="Century Gothic"/>
          <w:color w:val="000000"/>
          <w:sz w:val="16"/>
          <w:szCs w:val="16"/>
          <w:vertAlign w:val="subscript"/>
        </w:rPr>
        <w:t>w</w:t>
      </w:r>
      <w:proofErr w:type="spellEnd"/>
      <w:r w:rsidR="00E13816" w:rsidRPr="001342D1">
        <w:rPr>
          <w:rFonts w:ascii="Century Gothic" w:hAnsi="Century Gothic"/>
          <w:color w:val="000000"/>
          <w:sz w:val="16"/>
          <w:szCs w:val="16"/>
        </w:rPr>
        <w:t xml:space="preserve"> e mantenimento a temperature &lt;4°</w:t>
      </w:r>
      <w:r w:rsidR="00745A5F">
        <w:rPr>
          <w:rFonts w:ascii="Century Gothic" w:hAnsi="Century Gothic"/>
          <w:color w:val="000000"/>
          <w:sz w:val="16"/>
          <w:szCs w:val="16"/>
        </w:rPr>
        <w:t xml:space="preserve"> </w:t>
      </w:r>
      <w:r w:rsidR="00E13816" w:rsidRPr="001342D1">
        <w:rPr>
          <w:rFonts w:ascii="Century Gothic" w:hAnsi="Century Gothic"/>
          <w:color w:val="000000"/>
          <w:sz w:val="16"/>
          <w:szCs w:val="16"/>
        </w:rPr>
        <w:t>C).</w:t>
      </w:r>
    </w:p>
    <w:p w:rsidR="00EF2F31" w:rsidRPr="001342D1" w:rsidRDefault="00EF2F3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Ovviamente, fra le misure profilattiche da adottare e da raccomandare vi è l’eliminazione degli scatolami e/o confezioni che presentano segni di alterazione, come contenitori bombati, mal conservati, intaccati internamente e con colori alterati.</w:t>
      </w:r>
    </w:p>
    <w:p w:rsidR="00E37622" w:rsidRDefault="00E13816"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Il salmone affumicato, affettato e commercializzato in busta sottovuoto, è un alimento a rischio. Il pH è generalmente &gt;6,0, l’attività dell’acqua </w:t>
      </w:r>
      <w:r w:rsidR="00363A1F" w:rsidRPr="001342D1">
        <w:rPr>
          <w:rFonts w:ascii="Century Gothic" w:hAnsi="Century Gothic"/>
          <w:color w:val="000000"/>
          <w:sz w:val="16"/>
          <w:szCs w:val="16"/>
        </w:rPr>
        <w:t>ha valori prossimi a quelli minimi</w:t>
      </w:r>
      <w:r w:rsidR="00E37622">
        <w:rPr>
          <w:rFonts w:ascii="Century Gothic" w:hAnsi="Century Gothic"/>
          <w:color w:val="000000"/>
          <w:sz w:val="16"/>
          <w:szCs w:val="16"/>
        </w:rPr>
        <w:t>,</w:t>
      </w:r>
      <w:r w:rsidR="00363A1F" w:rsidRPr="001342D1">
        <w:rPr>
          <w:rFonts w:ascii="Century Gothic" w:hAnsi="Century Gothic"/>
          <w:color w:val="000000"/>
          <w:sz w:val="16"/>
          <w:szCs w:val="16"/>
        </w:rPr>
        <w:t xml:space="preserve"> pertanto la catena del freddo risulta fondamentale per prevenire la moltiplicazione del germe.</w:t>
      </w:r>
    </w:p>
    <w:p w:rsidR="00E37622" w:rsidRDefault="00EF2F3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quantità minima di tossina capace di causare malattia nell’uomo è sconosciuta. Nel topo la quantità tossica è &lt;0,1ng/kg.</w:t>
      </w:r>
      <w:r w:rsidR="00AD5DC9">
        <w:rPr>
          <w:rFonts w:ascii="Century Gothic" w:hAnsi="Century Gothic"/>
          <w:color w:val="000000"/>
          <w:sz w:val="16"/>
          <w:szCs w:val="16"/>
        </w:rPr>
        <w:t xml:space="preserve"> I nitriti aggiunti agli alimenti svolgono una peculiare azione </w:t>
      </w:r>
      <w:proofErr w:type="spellStart"/>
      <w:r w:rsidR="00AD5DC9">
        <w:rPr>
          <w:rFonts w:ascii="Century Gothic" w:hAnsi="Century Gothic"/>
          <w:color w:val="000000"/>
          <w:sz w:val="16"/>
          <w:szCs w:val="16"/>
        </w:rPr>
        <w:t>anticlostridica</w:t>
      </w:r>
      <w:proofErr w:type="spellEnd"/>
      <w:r w:rsidR="00AD5DC9">
        <w:rPr>
          <w:rFonts w:ascii="Century Gothic" w:hAnsi="Century Gothic"/>
          <w:color w:val="000000"/>
          <w:sz w:val="16"/>
          <w:szCs w:val="16"/>
        </w:rPr>
        <w:t xml:space="preserve">. Ridurne la quantità d’impiego o addirittura farne a meno richiede l’adozione di misure alternative capaci di contenere il rischio.  </w:t>
      </w:r>
    </w:p>
    <w:p w:rsidR="00FF3EE3" w:rsidRPr="001342D1" w:rsidRDefault="00E3762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R</w:t>
      </w:r>
      <w:r w:rsidR="00C97344" w:rsidRPr="001342D1">
        <w:rPr>
          <w:rFonts w:ascii="Century Gothic" w:hAnsi="Century Gothic"/>
          <w:color w:val="000000"/>
          <w:sz w:val="16"/>
          <w:szCs w:val="16"/>
        </w:rPr>
        <w:t xml:space="preserve">icordiamo, infine, il </w:t>
      </w:r>
      <w:r>
        <w:rPr>
          <w:rFonts w:ascii="Century Gothic" w:hAnsi="Century Gothic"/>
          <w:color w:val="000000"/>
          <w:sz w:val="16"/>
          <w:szCs w:val="16"/>
        </w:rPr>
        <w:t>cosiddetto botulismo infantile, che è</w:t>
      </w:r>
      <w:r w:rsidR="00C97344" w:rsidRPr="001342D1">
        <w:rPr>
          <w:rFonts w:ascii="Century Gothic" w:hAnsi="Century Gothic"/>
          <w:color w:val="000000"/>
          <w:sz w:val="16"/>
          <w:szCs w:val="16"/>
        </w:rPr>
        <w:t xml:space="preserve"> la conseguenza dell’ingestione di spore (</w:t>
      </w:r>
      <w:r w:rsidR="006067E6" w:rsidRPr="001342D1">
        <w:rPr>
          <w:rFonts w:ascii="Century Gothic" w:hAnsi="Century Gothic"/>
          <w:color w:val="000000"/>
          <w:sz w:val="16"/>
          <w:szCs w:val="16"/>
        </w:rPr>
        <w:t>almeno 10</w:t>
      </w:r>
      <w:r w:rsidR="006067E6" w:rsidRPr="001342D1">
        <w:rPr>
          <w:rFonts w:ascii="Century Gothic" w:hAnsi="Century Gothic"/>
          <w:color w:val="000000"/>
          <w:sz w:val="16"/>
          <w:szCs w:val="16"/>
          <w:vertAlign w:val="superscript"/>
        </w:rPr>
        <w:t>3</w:t>
      </w:r>
      <w:r w:rsidR="006067E6" w:rsidRPr="001342D1">
        <w:rPr>
          <w:rFonts w:ascii="Century Gothic" w:hAnsi="Century Gothic"/>
          <w:color w:val="000000"/>
          <w:sz w:val="16"/>
          <w:szCs w:val="16"/>
        </w:rPr>
        <w:t>-10</w:t>
      </w:r>
      <w:r w:rsidR="006067E6" w:rsidRPr="001342D1">
        <w:rPr>
          <w:rFonts w:ascii="Century Gothic" w:hAnsi="Century Gothic"/>
          <w:color w:val="000000"/>
          <w:sz w:val="16"/>
          <w:szCs w:val="16"/>
          <w:vertAlign w:val="superscript"/>
        </w:rPr>
        <w:t>4</w:t>
      </w:r>
      <w:r w:rsidR="006067E6" w:rsidRPr="001342D1">
        <w:rPr>
          <w:rFonts w:ascii="Century Gothic" w:hAnsi="Century Gothic"/>
          <w:color w:val="000000"/>
          <w:sz w:val="16"/>
          <w:szCs w:val="16"/>
        </w:rPr>
        <w:t>) da parte di neonati (&lt;1 anno di età) spesso mediante il consumo di miele. Nell’intestino, non ancora perfettamente formato dal punto di vista della flora microbica e del pH, le spore germinano e producono tossina con conseguenze diverse a seconda della quantità prodotta. Non infrequente è l</w:t>
      </w:r>
      <w:r>
        <w:rPr>
          <w:rFonts w:ascii="Century Gothic" w:hAnsi="Century Gothic"/>
          <w:color w:val="000000"/>
          <w:sz w:val="16"/>
          <w:szCs w:val="16"/>
        </w:rPr>
        <w:t>’esito letale.</w:t>
      </w:r>
    </w:p>
    <w:p w:rsidR="00FF3EE3" w:rsidRPr="001342D1" w:rsidRDefault="00E3762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 </w:t>
      </w:r>
    </w:p>
    <w:p w:rsidR="0081547E" w:rsidRPr="001342D1" w:rsidRDefault="00745A5F"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1342D1">
        <w:rPr>
          <w:rFonts w:ascii="Century Gothic" w:hAnsi="Century Gothic"/>
          <w:b/>
          <w:i/>
          <w:color w:val="000000"/>
          <w:sz w:val="16"/>
          <w:szCs w:val="16"/>
        </w:rPr>
        <w:t>CLOSTRIDIUM PE</w:t>
      </w:r>
      <w:r>
        <w:rPr>
          <w:rFonts w:ascii="Century Gothic" w:hAnsi="Century Gothic"/>
          <w:b/>
          <w:i/>
          <w:color w:val="000000"/>
          <w:sz w:val="16"/>
          <w:szCs w:val="16"/>
        </w:rPr>
        <w:t>R</w:t>
      </w:r>
      <w:r w:rsidRPr="001342D1">
        <w:rPr>
          <w:rFonts w:ascii="Century Gothic" w:hAnsi="Century Gothic"/>
          <w:b/>
          <w:i/>
          <w:color w:val="000000"/>
          <w:sz w:val="16"/>
          <w:szCs w:val="16"/>
        </w:rPr>
        <w:t>FRINGES</w:t>
      </w:r>
    </w:p>
    <w:p w:rsidR="00A12713" w:rsidRDefault="00F12CC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Anche questo germe è diffuso nell’ambiente, soprattutto sul suolo e nell’intestino di uomo e animali.</w:t>
      </w:r>
      <w:r w:rsidR="00C97344" w:rsidRPr="001342D1">
        <w:rPr>
          <w:rFonts w:ascii="Century Gothic" w:hAnsi="Century Gothic"/>
          <w:color w:val="000000"/>
          <w:sz w:val="16"/>
          <w:szCs w:val="16"/>
        </w:rPr>
        <w:t xml:space="preserve"> È mesofilo (non cresce a valori di t &lt;12°</w:t>
      </w:r>
      <w:r w:rsidR="00745A5F">
        <w:rPr>
          <w:rFonts w:ascii="Century Gothic" w:hAnsi="Century Gothic"/>
          <w:color w:val="000000"/>
          <w:sz w:val="16"/>
          <w:szCs w:val="16"/>
        </w:rPr>
        <w:t xml:space="preserve"> </w:t>
      </w:r>
      <w:r w:rsidR="00C97344" w:rsidRPr="001342D1">
        <w:rPr>
          <w:rFonts w:ascii="Century Gothic" w:hAnsi="Century Gothic"/>
          <w:color w:val="000000"/>
          <w:sz w:val="16"/>
          <w:szCs w:val="16"/>
        </w:rPr>
        <w:t xml:space="preserve">C), mal sopporta la riduzione di </w:t>
      </w:r>
      <w:proofErr w:type="spellStart"/>
      <w:r w:rsidR="00C97344" w:rsidRPr="001342D1">
        <w:rPr>
          <w:rFonts w:ascii="Century Gothic" w:hAnsi="Century Gothic"/>
          <w:color w:val="000000"/>
          <w:sz w:val="16"/>
          <w:szCs w:val="16"/>
        </w:rPr>
        <w:t>a</w:t>
      </w:r>
      <w:r w:rsidR="00C97344" w:rsidRPr="00E73F41">
        <w:rPr>
          <w:rFonts w:ascii="Century Gothic" w:hAnsi="Century Gothic"/>
          <w:color w:val="000000"/>
          <w:sz w:val="16"/>
          <w:szCs w:val="16"/>
          <w:vertAlign w:val="subscript"/>
        </w:rPr>
        <w:t>w</w:t>
      </w:r>
      <w:proofErr w:type="spellEnd"/>
      <w:r w:rsidR="00C97344" w:rsidRPr="001342D1">
        <w:rPr>
          <w:rFonts w:ascii="Century Gothic" w:hAnsi="Century Gothic"/>
          <w:color w:val="000000"/>
          <w:sz w:val="16"/>
          <w:szCs w:val="16"/>
        </w:rPr>
        <w:t xml:space="preserve"> (minimo 0,95) e di pH (minimo 5,5). Anche il nitrito ha effetto inibente (minimo 400</w:t>
      </w:r>
      <w:r w:rsidR="00745A5F">
        <w:rPr>
          <w:rFonts w:ascii="Century Gothic" w:hAnsi="Century Gothic"/>
          <w:color w:val="000000"/>
          <w:sz w:val="16"/>
          <w:szCs w:val="16"/>
        </w:rPr>
        <w:t xml:space="preserve"> </w:t>
      </w:r>
      <w:r w:rsidR="00C97344" w:rsidRPr="001342D1">
        <w:rPr>
          <w:rFonts w:ascii="Century Gothic" w:hAnsi="Century Gothic"/>
          <w:color w:val="000000"/>
          <w:sz w:val="16"/>
          <w:szCs w:val="16"/>
        </w:rPr>
        <w:t>ppm).</w:t>
      </w:r>
    </w:p>
    <w:p w:rsidR="00A12713" w:rsidRDefault="00C9734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In base alla tipologia di tossina prodott</w:t>
      </w:r>
      <w:r w:rsidR="00A12713">
        <w:rPr>
          <w:rFonts w:ascii="Century Gothic" w:hAnsi="Century Gothic"/>
          <w:color w:val="000000"/>
          <w:sz w:val="16"/>
          <w:szCs w:val="16"/>
        </w:rPr>
        <w:t>a</w:t>
      </w:r>
      <w:r w:rsidRPr="001342D1">
        <w:rPr>
          <w:rFonts w:ascii="Century Gothic" w:hAnsi="Century Gothic"/>
          <w:color w:val="000000"/>
          <w:sz w:val="16"/>
          <w:szCs w:val="16"/>
        </w:rPr>
        <w:t xml:space="preserve"> (a differenza di </w:t>
      </w:r>
      <w:r w:rsidRPr="00A52134">
        <w:rPr>
          <w:rFonts w:ascii="Century Gothic" w:hAnsi="Century Gothic"/>
          <w:i/>
          <w:color w:val="000000"/>
          <w:sz w:val="16"/>
          <w:szCs w:val="16"/>
        </w:rPr>
        <w:t xml:space="preserve">C. </w:t>
      </w:r>
      <w:proofErr w:type="spellStart"/>
      <w:r w:rsidRPr="00A52134">
        <w:rPr>
          <w:rFonts w:ascii="Century Gothic" w:hAnsi="Century Gothic"/>
          <w:i/>
          <w:color w:val="000000"/>
          <w:sz w:val="16"/>
          <w:szCs w:val="16"/>
        </w:rPr>
        <w:t>botulinum</w:t>
      </w:r>
      <w:proofErr w:type="spellEnd"/>
      <w:r w:rsidRPr="001342D1">
        <w:rPr>
          <w:rFonts w:ascii="Century Gothic" w:hAnsi="Century Gothic"/>
          <w:color w:val="000000"/>
          <w:sz w:val="16"/>
          <w:szCs w:val="16"/>
        </w:rPr>
        <w:t xml:space="preserve">, si tratta di enterotossine che vengono prodotte solo durante la sporulazione del germe a livello intestinale) si distinguono i tipi A, B, C, </w:t>
      </w:r>
      <w:r w:rsidR="00A12713">
        <w:rPr>
          <w:rFonts w:ascii="Century Gothic" w:hAnsi="Century Gothic"/>
          <w:color w:val="000000"/>
          <w:sz w:val="16"/>
          <w:szCs w:val="16"/>
        </w:rPr>
        <w:t>D, E.</w:t>
      </w:r>
      <w:r w:rsidR="00A52134">
        <w:rPr>
          <w:rFonts w:ascii="Century Gothic" w:hAnsi="Century Gothic"/>
          <w:color w:val="000000"/>
          <w:sz w:val="16"/>
          <w:szCs w:val="16"/>
        </w:rPr>
        <w:t xml:space="preserve"> </w:t>
      </w:r>
      <w:r w:rsidRPr="001342D1">
        <w:rPr>
          <w:rFonts w:ascii="Century Gothic" w:hAnsi="Century Gothic"/>
          <w:color w:val="000000"/>
          <w:sz w:val="16"/>
          <w:szCs w:val="16"/>
        </w:rPr>
        <w:t>Se le condizioni ambientali sono favorevoli, duplica ogni 8-10 minuti, quindi molto velocemente.</w:t>
      </w:r>
      <w:r w:rsidR="00A52134">
        <w:rPr>
          <w:rFonts w:ascii="Century Gothic" w:hAnsi="Century Gothic"/>
          <w:color w:val="000000"/>
          <w:sz w:val="16"/>
          <w:szCs w:val="16"/>
        </w:rPr>
        <w:t xml:space="preserve"> </w:t>
      </w:r>
      <w:r w:rsidRPr="001342D1">
        <w:rPr>
          <w:rFonts w:ascii="Century Gothic" w:hAnsi="Century Gothic"/>
          <w:color w:val="000000"/>
          <w:sz w:val="16"/>
          <w:szCs w:val="16"/>
        </w:rPr>
        <w:t>Il tipo A può causare fenomeni gangrenosi, in seguito ad infezione post traumatica, e tossinfezione alimentare.</w:t>
      </w:r>
    </w:p>
    <w:p w:rsidR="00A12713" w:rsidRDefault="006E250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alimenti vengono inquinati dalla spora all’origine (prodotti vegetali) oppure durante la lavorazione a seguito di contaminazione fecale (macellazione). </w:t>
      </w:r>
      <w:r w:rsidR="00EC4683" w:rsidRPr="001342D1">
        <w:rPr>
          <w:rFonts w:ascii="Century Gothic" w:hAnsi="Century Gothic"/>
          <w:color w:val="000000"/>
          <w:sz w:val="16"/>
          <w:szCs w:val="16"/>
        </w:rPr>
        <w:t>I consueti trattamenti di cottura non sono generalmente garanzia di distruzione della spora che in fase di raffreddamento, soprattutto se condotto in maniera inappropriata, germina e inizia a moltiplicarsi.</w:t>
      </w:r>
      <w:r w:rsidR="00A12713">
        <w:rPr>
          <w:rFonts w:ascii="Century Gothic" w:hAnsi="Century Gothic"/>
          <w:color w:val="000000"/>
          <w:sz w:val="16"/>
          <w:szCs w:val="16"/>
        </w:rPr>
        <w:t xml:space="preserve"> </w:t>
      </w:r>
      <w:r w:rsidR="00EC4683" w:rsidRPr="001342D1">
        <w:rPr>
          <w:rFonts w:ascii="Century Gothic" w:hAnsi="Century Gothic"/>
          <w:color w:val="000000"/>
          <w:sz w:val="16"/>
          <w:szCs w:val="16"/>
        </w:rPr>
        <w:t>Si considera a rischio una carica infettiva nell’alimento pari ad almeno 10</w:t>
      </w:r>
      <w:r w:rsidR="00EC4683" w:rsidRPr="001342D1">
        <w:rPr>
          <w:rFonts w:ascii="Century Gothic" w:hAnsi="Century Gothic"/>
          <w:color w:val="000000"/>
          <w:sz w:val="16"/>
          <w:szCs w:val="16"/>
          <w:vertAlign w:val="superscript"/>
        </w:rPr>
        <w:t>6</w:t>
      </w:r>
      <w:r w:rsidR="00EC4683" w:rsidRPr="001342D1">
        <w:rPr>
          <w:rFonts w:ascii="Century Gothic" w:hAnsi="Century Gothic"/>
          <w:color w:val="000000"/>
          <w:sz w:val="16"/>
          <w:szCs w:val="16"/>
        </w:rPr>
        <w:t xml:space="preserve"> </w:t>
      </w:r>
      <w:r w:rsidR="00AD5DC9">
        <w:rPr>
          <w:rFonts w:ascii="Century Gothic" w:hAnsi="Century Gothic"/>
          <w:color w:val="000000"/>
          <w:sz w:val="16"/>
          <w:szCs w:val="16"/>
        </w:rPr>
        <w:t>UFC</w:t>
      </w:r>
      <w:r w:rsidR="00EC4683" w:rsidRPr="001342D1">
        <w:rPr>
          <w:rFonts w:ascii="Century Gothic" w:hAnsi="Century Gothic"/>
          <w:color w:val="000000"/>
          <w:sz w:val="16"/>
          <w:szCs w:val="16"/>
        </w:rPr>
        <w:t>/g di alimento.</w:t>
      </w:r>
      <w:r w:rsidR="00556F6D" w:rsidRPr="001342D1">
        <w:rPr>
          <w:rFonts w:ascii="Century Gothic" w:hAnsi="Century Gothic"/>
          <w:color w:val="000000"/>
          <w:sz w:val="16"/>
          <w:szCs w:val="16"/>
        </w:rPr>
        <w:t xml:space="preserve"> </w:t>
      </w:r>
      <w:r w:rsidR="00FA518A" w:rsidRPr="001342D1">
        <w:rPr>
          <w:rFonts w:ascii="Century Gothic" w:hAnsi="Century Gothic"/>
          <w:color w:val="000000"/>
          <w:sz w:val="16"/>
          <w:szCs w:val="16"/>
        </w:rPr>
        <w:t xml:space="preserve">Tale evenienza può concretizzarsi con maggior probabilità nel caso di grosse </w:t>
      </w:r>
      <w:proofErr w:type="spellStart"/>
      <w:r w:rsidR="00FA518A" w:rsidRPr="001342D1">
        <w:rPr>
          <w:rFonts w:ascii="Century Gothic" w:hAnsi="Century Gothic"/>
          <w:color w:val="000000"/>
          <w:sz w:val="16"/>
          <w:szCs w:val="16"/>
        </w:rPr>
        <w:t>porzionature</w:t>
      </w:r>
      <w:proofErr w:type="spellEnd"/>
      <w:r w:rsidR="00FA518A" w:rsidRPr="001342D1">
        <w:rPr>
          <w:rFonts w:ascii="Century Gothic" w:hAnsi="Century Gothic"/>
          <w:color w:val="000000"/>
          <w:sz w:val="16"/>
          <w:szCs w:val="16"/>
        </w:rPr>
        <w:t xml:space="preserve"> di carne o preparati vegetali (minestroni) come nel caso della ristorazione collettiva.</w:t>
      </w:r>
      <w:r w:rsidR="00A52134">
        <w:rPr>
          <w:rFonts w:ascii="Century Gothic" w:hAnsi="Century Gothic"/>
          <w:color w:val="000000"/>
          <w:sz w:val="16"/>
          <w:szCs w:val="16"/>
        </w:rPr>
        <w:t xml:space="preserve"> </w:t>
      </w:r>
      <w:r w:rsidR="00FA518A" w:rsidRPr="001342D1">
        <w:rPr>
          <w:rFonts w:ascii="Century Gothic" w:hAnsi="Century Gothic"/>
          <w:color w:val="000000"/>
          <w:sz w:val="16"/>
          <w:szCs w:val="16"/>
        </w:rPr>
        <w:t>Le cellule, vive e vitali, raggiungono l’intestino</w:t>
      </w:r>
      <w:r w:rsidR="00A12713">
        <w:rPr>
          <w:rFonts w:ascii="Century Gothic" w:hAnsi="Century Gothic"/>
          <w:color w:val="000000"/>
          <w:sz w:val="16"/>
          <w:szCs w:val="16"/>
        </w:rPr>
        <w:t xml:space="preserve"> </w:t>
      </w:r>
      <w:r w:rsidR="00FA518A" w:rsidRPr="001342D1">
        <w:rPr>
          <w:rFonts w:ascii="Century Gothic" w:hAnsi="Century Gothic"/>
          <w:color w:val="000000"/>
          <w:sz w:val="16"/>
          <w:szCs w:val="16"/>
        </w:rPr>
        <w:t xml:space="preserve">ove, dopo una breve fase di duplicazione, </w:t>
      </w:r>
      <w:proofErr w:type="spellStart"/>
      <w:r w:rsidR="00FA518A" w:rsidRPr="001342D1">
        <w:rPr>
          <w:rFonts w:ascii="Century Gothic" w:hAnsi="Century Gothic"/>
          <w:color w:val="000000"/>
          <w:sz w:val="16"/>
          <w:szCs w:val="16"/>
        </w:rPr>
        <w:t>sporulano</w:t>
      </w:r>
      <w:proofErr w:type="spellEnd"/>
      <w:r w:rsidR="00FA518A" w:rsidRPr="001342D1">
        <w:rPr>
          <w:rFonts w:ascii="Century Gothic" w:hAnsi="Century Gothic"/>
          <w:color w:val="000000"/>
          <w:sz w:val="16"/>
          <w:szCs w:val="16"/>
        </w:rPr>
        <w:t xml:space="preserve"> producendo tossina. La tossina causa infiammazione della mucosa e fenomen</w:t>
      </w:r>
      <w:r w:rsidR="00A12713">
        <w:rPr>
          <w:rFonts w:ascii="Century Gothic" w:hAnsi="Century Gothic"/>
          <w:color w:val="000000"/>
          <w:sz w:val="16"/>
          <w:szCs w:val="16"/>
        </w:rPr>
        <w:t>i</w:t>
      </w:r>
      <w:r w:rsidR="00FA518A" w:rsidRPr="001342D1">
        <w:rPr>
          <w:rFonts w:ascii="Century Gothic" w:hAnsi="Century Gothic"/>
          <w:color w:val="000000"/>
          <w:sz w:val="16"/>
          <w:szCs w:val="16"/>
        </w:rPr>
        <w:t xml:space="preserve"> diarroici dopo un’incubazione di 12-18 h dall’in</w:t>
      </w:r>
      <w:r w:rsidR="00A12713">
        <w:rPr>
          <w:rFonts w:ascii="Century Gothic" w:hAnsi="Century Gothic"/>
          <w:color w:val="000000"/>
          <w:sz w:val="16"/>
          <w:szCs w:val="16"/>
        </w:rPr>
        <w:t>gestione dell’alimento infetto.</w:t>
      </w:r>
    </w:p>
    <w:p w:rsidR="000A624F" w:rsidRPr="001342D1" w:rsidRDefault="00FA518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prevenzione va pertanto nella direzione del controllo della dinamica di discesa della temperatura in fase di raffreddamento (opportuno l’impiego di abbattitori termici) nel caso di gestione dell’alimento secondo il legame caldo-fred</w:t>
      </w:r>
      <w:r w:rsidR="00A12713">
        <w:rPr>
          <w:rFonts w:ascii="Century Gothic" w:hAnsi="Century Gothic"/>
          <w:color w:val="000000"/>
          <w:sz w:val="16"/>
          <w:szCs w:val="16"/>
        </w:rPr>
        <w:t>d</w:t>
      </w:r>
      <w:r w:rsidRPr="001342D1">
        <w:rPr>
          <w:rFonts w:ascii="Century Gothic" w:hAnsi="Century Gothic"/>
          <w:color w:val="000000"/>
          <w:sz w:val="16"/>
          <w:szCs w:val="16"/>
        </w:rPr>
        <w:t>o-caldo. Ovviamente</w:t>
      </w:r>
      <w:r w:rsidR="00110C7C" w:rsidRPr="001342D1">
        <w:rPr>
          <w:rFonts w:ascii="Century Gothic" w:hAnsi="Century Gothic"/>
          <w:color w:val="000000"/>
          <w:sz w:val="16"/>
          <w:szCs w:val="16"/>
        </w:rPr>
        <w:t>, il consumo del prodotto subito dopo la cottura non comporta rischio.</w:t>
      </w:r>
      <w:r w:rsidR="00B07FE6">
        <w:rPr>
          <w:rFonts w:ascii="Century Gothic" w:hAnsi="Century Gothic"/>
          <w:color w:val="000000"/>
          <w:sz w:val="16"/>
          <w:szCs w:val="16"/>
        </w:rPr>
        <w:t xml:space="preserve"> Nel caso di prodotti precotti e raffreddati </w:t>
      </w:r>
      <w:r w:rsidR="006C2DB8">
        <w:rPr>
          <w:rFonts w:ascii="Century Gothic" w:hAnsi="Century Gothic"/>
          <w:color w:val="000000"/>
          <w:sz w:val="16"/>
          <w:szCs w:val="16"/>
        </w:rPr>
        <w:t>è</w:t>
      </w:r>
      <w:r w:rsidR="00B07FE6">
        <w:rPr>
          <w:rFonts w:ascii="Century Gothic" w:hAnsi="Century Gothic"/>
          <w:color w:val="000000"/>
          <w:sz w:val="16"/>
          <w:szCs w:val="16"/>
        </w:rPr>
        <w:t xml:space="preserve"> consigliabile un </w:t>
      </w:r>
      <w:r w:rsidR="00745A5F">
        <w:rPr>
          <w:rFonts w:ascii="Century Gothic" w:hAnsi="Century Gothic"/>
          <w:color w:val="000000"/>
          <w:sz w:val="16"/>
          <w:szCs w:val="16"/>
        </w:rPr>
        <w:t>buon trattamento termico (72-75</w:t>
      </w:r>
      <w:r w:rsidR="00B07FE6">
        <w:rPr>
          <w:rFonts w:ascii="Century Gothic" w:hAnsi="Century Gothic"/>
          <w:color w:val="000000"/>
          <w:sz w:val="16"/>
          <w:szCs w:val="16"/>
        </w:rPr>
        <w:t>°</w:t>
      </w:r>
      <w:r w:rsidR="00745A5F">
        <w:rPr>
          <w:rFonts w:ascii="Century Gothic" w:hAnsi="Century Gothic"/>
          <w:color w:val="000000"/>
          <w:sz w:val="16"/>
          <w:szCs w:val="16"/>
        </w:rPr>
        <w:t xml:space="preserve"> </w:t>
      </w:r>
      <w:r w:rsidR="00B07FE6">
        <w:rPr>
          <w:rFonts w:ascii="Century Gothic" w:hAnsi="Century Gothic"/>
          <w:color w:val="000000"/>
          <w:sz w:val="16"/>
          <w:szCs w:val="16"/>
        </w:rPr>
        <w:t>C a cuore) prima di servire o consumare l’alimento</w:t>
      </w:r>
      <w:r w:rsidR="006C2DB8">
        <w:rPr>
          <w:rFonts w:ascii="Century Gothic" w:hAnsi="Century Gothic"/>
          <w:color w:val="000000"/>
          <w:sz w:val="16"/>
          <w:szCs w:val="16"/>
        </w:rPr>
        <w:t>. La diagnosi viene condotta mediante ricerca della tossina nelle feci e/o conta delle spore (&gt;10</w:t>
      </w:r>
      <w:r w:rsidR="006C2DB8" w:rsidRPr="00A52134">
        <w:rPr>
          <w:rFonts w:ascii="Century Gothic" w:hAnsi="Century Gothic"/>
          <w:color w:val="000000"/>
          <w:sz w:val="16"/>
          <w:szCs w:val="16"/>
          <w:vertAlign w:val="superscript"/>
        </w:rPr>
        <w:t>6</w:t>
      </w:r>
      <w:r w:rsidR="006C2DB8">
        <w:rPr>
          <w:rFonts w:ascii="Century Gothic" w:hAnsi="Century Gothic"/>
          <w:color w:val="000000"/>
          <w:sz w:val="16"/>
          <w:szCs w:val="16"/>
        </w:rPr>
        <w:t>/g) entro le 48 h dalla comparsa dei sintomi.</w:t>
      </w:r>
    </w:p>
    <w:p w:rsidR="00B44297" w:rsidRDefault="00B4429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B44297" w:rsidRPr="001342D1" w:rsidRDefault="00745A5F"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1342D1">
        <w:rPr>
          <w:rFonts w:ascii="Century Gothic" w:hAnsi="Century Gothic"/>
          <w:b/>
          <w:i/>
          <w:color w:val="000000"/>
          <w:sz w:val="16"/>
          <w:szCs w:val="16"/>
        </w:rPr>
        <w:lastRenderedPageBreak/>
        <w:t>BACILLUS CEREUS</w:t>
      </w:r>
    </w:p>
    <w:p w:rsidR="00E73F41" w:rsidRDefault="00B4429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Germe mesofi</w:t>
      </w:r>
      <w:r w:rsidR="00E73F41">
        <w:rPr>
          <w:rFonts w:ascii="Century Gothic" w:hAnsi="Century Gothic"/>
          <w:color w:val="000000"/>
          <w:sz w:val="16"/>
          <w:szCs w:val="16"/>
        </w:rPr>
        <w:t xml:space="preserve">lo, </w:t>
      </w:r>
      <w:r w:rsidR="001C61FD">
        <w:rPr>
          <w:rFonts w:ascii="Century Gothic" w:hAnsi="Century Gothic"/>
          <w:color w:val="000000"/>
          <w:sz w:val="16"/>
          <w:szCs w:val="16"/>
        </w:rPr>
        <w:t xml:space="preserve">aerobio facoltativo, </w:t>
      </w:r>
      <w:r w:rsidR="00E73F41">
        <w:rPr>
          <w:rFonts w:ascii="Century Gothic" w:hAnsi="Century Gothic"/>
          <w:color w:val="000000"/>
          <w:sz w:val="16"/>
          <w:szCs w:val="16"/>
        </w:rPr>
        <w:t>non cresce al di sotto di 5</w:t>
      </w:r>
      <w:r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Pr="001342D1">
        <w:rPr>
          <w:rFonts w:ascii="Century Gothic" w:hAnsi="Century Gothic"/>
          <w:color w:val="000000"/>
          <w:sz w:val="16"/>
          <w:szCs w:val="16"/>
        </w:rPr>
        <w:t>C</w:t>
      </w:r>
      <w:r w:rsidR="00E73F41">
        <w:rPr>
          <w:rFonts w:ascii="Century Gothic" w:hAnsi="Century Gothic"/>
          <w:color w:val="000000"/>
          <w:sz w:val="16"/>
          <w:szCs w:val="16"/>
        </w:rPr>
        <w:t>, a</w:t>
      </w:r>
      <w:r w:rsidR="00DC40B2" w:rsidRPr="001342D1">
        <w:rPr>
          <w:rFonts w:ascii="Century Gothic" w:hAnsi="Century Gothic"/>
          <w:color w:val="000000"/>
          <w:sz w:val="16"/>
          <w:szCs w:val="16"/>
        </w:rPr>
        <w:t xml:space="preserve"> pH &lt;4,3 e </w:t>
      </w:r>
      <w:proofErr w:type="spellStart"/>
      <w:r w:rsidR="00DC40B2" w:rsidRPr="001342D1">
        <w:rPr>
          <w:rFonts w:ascii="Century Gothic" w:hAnsi="Century Gothic"/>
          <w:color w:val="000000"/>
          <w:sz w:val="16"/>
          <w:szCs w:val="16"/>
        </w:rPr>
        <w:t>a</w:t>
      </w:r>
      <w:r w:rsidR="00DC40B2" w:rsidRPr="00E73F41">
        <w:rPr>
          <w:rFonts w:ascii="Century Gothic" w:hAnsi="Century Gothic"/>
          <w:color w:val="000000"/>
          <w:sz w:val="16"/>
          <w:szCs w:val="16"/>
          <w:vertAlign w:val="subscript"/>
        </w:rPr>
        <w:t>w</w:t>
      </w:r>
      <w:proofErr w:type="spellEnd"/>
      <w:r w:rsidR="00DC40B2" w:rsidRPr="001342D1">
        <w:rPr>
          <w:rFonts w:ascii="Century Gothic" w:hAnsi="Century Gothic"/>
          <w:color w:val="000000"/>
          <w:sz w:val="16"/>
          <w:szCs w:val="16"/>
        </w:rPr>
        <w:t xml:space="preserve"> &lt;0,91.</w:t>
      </w:r>
      <w:r w:rsidR="006C2DB8">
        <w:rPr>
          <w:rFonts w:ascii="Century Gothic" w:hAnsi="Century Gothic"/>
          <w:color w:val="000000"/>
          <w:sz w:val="16"/>
          <w:szCs w:val="16"/>
        </w:rPr>
        <w:t xml:space="preserve"> Le spore possono germinare in un intervallo di temperatura compreso fra 5 e </w:t>
      </w:r>
      <w:r w:rsidR="00745A5F">
        <w:rPr>
          <w:rFonts w:ascii="Century Gothic" w:hAnsi="Century Gothic"/>
          <w:color w:val="000000"/>
          <w:sz w:val="16"/>
          <w:szCs w:val="16"/>
        </w:rPr>
        <w:t>50</w:t>
      </w:r>
      <w:r w:rsidR="006C2DB8">
        <w:rPr>
          <w:rFonts w:ascii="Century Gothic" w:hAnsi="Century Gothic"/>
          <w:color w:val="000000"/>
          <w:sz w:val="16"/>
          <w:szCs w:val="16"/>
        </w:rPr>
        <w:t>°</w:t>
      </w:r>
      <w:r w:rsidR="00745A5F">
        <w:rPr>
          <w:rFonts w:ascii="Century Gothic" w:hAnsi="Century Gothic"/>
          <w:color w:val="000000"/>
          <w:sz w:val="16"/>
          <w:szCs w:val="16"/>
        </w:rPr>
        <w:t xml:space="preserve"> </w:t>
      </w:r>
      <w:r w:rsidR="006C2DB8">
        <w:rPr>
          <w:rFonts w:ascii="Century Gothic" w:hAnsi="Century Gothic"/>
          <w:color w:val="000000"/>
          <w:sz w:val="16"/>
          <w:szCs w:val="16"/>
        </w:rPr>
        <w:t>C.</w:t>
      </w:r>
    </w:p>
    <w:p w:rsidR="00B44297" w:rsidRPr="001342D1" w:rsidRDefault="001C61F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D</w:t>
      </w:r>
      <w:r w:rsidR="00DC40B2" w:rsidRPr="001342D1">
        <w:rPr>
          <w:rFonts w:ascii="Century Gothic" w:hAnsi="Century Gothic"/>
          <w:color w:val="000000"/>
          <w:sz w:val="16"/>
          <w:szCs w:val="16"/>
        </w:rPr>
        <w:t>iverse tipologie di alimenti, sia di origine animale che vegetale ed anche le spezie</w:t>
      </w:r>
      <w:r>
        <w:rPr>
          <w:rFonts w:ascii="Century Gothic" w:hAnsi="Century Gothic"/>
          <w:color w:val="000000"/>
          <w:sz w:val="16"/>
          <w:szCs w:val="16"/>
        </w:rPr>
        <w:t xml:space="preserve"> possono essere inquinati da spore di </w:t>
      </w:r>
      <w:proofErr w:type="spellStart"/>
      <w:r w:rsidRPr="00745A5F">
        <w:rPr>
          <w:rFonts w:ascii="Century Gothic" w:hAnsi="Century Gothic"/>
          <w:i/>
          <w:color w:val="000000"/>
          <w:sz w:val="16"/>
          <w:szCs w:val="16"/>
        </w:rPr>
        <w:t>Bacillus</w:t>
      </w:r>
      <w:proofErr w:type="spellEnd"/>
      <w:r w:rsidR="00DC40B2" w:rsidRPr="001342D1">
        <w:rPr>
          <w:rFonts w:ascii="Century Gothic" w:hAnsi="Century Gothic"/>
          <w:color w:val="000000"/>
          <w:sz w:val="16"/>
          <w:szCs w:val="16"/>
        </w:rPr>
        <w:t>. Dopo germinazione moltiplicano nell’alimento ove producono vari enzimi capaci di idrolizzare tutti i principi nutritivi ed anche le tossine responsabili di malattia</w:t>
      </w:r>
      <w:r w:rsidR="00E73F41">
        <w:rPr>
          <w:rFonts w:ascii="Century Gothic" w:hAnsi="Century Gothic"/>
          <w:color w:val="000000"/>
          <w:sz w:val="16"/>
          <w:szCs w:val="16"/>
        </w:rPr>
        <w:t>.</w:t>
      </w:r>
      <w:r w:rsidR="00A52134">
        <w:rPr>
          <w:rFonts w:ascii="Century Gothic" w:hAnsi="Century Gothic"/>
          <w:color w:val="000000"/>
          <w:sz w:val="16"/>
          <w:szCs w:val="16"/>
        </w:rPr>
        <w:t xml:space="preserve"> </w:t>
      </w:r>
      <w:r w:rsidR="00DC40B2" w:rsidRPr="001342D1">
        <w:rPr>
          <w:rFonts w:ascii="Century Gothic" w:hAnsi="Century Gothic"/>
          <w:color w:val="000000"/>
          <w:sz w:val="16"/>
          <w:szCs w:val="16"/>
        </w:rPr>
        <w:t xml:space="preserve">Produce tre differenti enterotossine di cui una causa sintomatologia diarroica dopo 8-16 ore dall’ingestione, un’altra determina </w:t>
      </w:r>
      <w:r w:rsidR="00B35016" w:rsidRPr="001342D1">
        <w:rPr>
          <w:rFonts w:ascii="Century Gothic" w:hAnsi="Century Gothic"/>
          <w:color w:val="000000"/>
          <w:sz w:val="16"/>
          <w:szCs w:val="16"/>
        </w:rPr>
        <w:t>una sindrome emetica che compare da mezz’ora a poche ore dopo l’ingestione dell’alimento. Le due tossine quasi mai sono presenti nello stesso alimento. La prima è infatti caratteristica di alimenti ricchi in proteine (carne e latte in primis ma anche alcuni vegetali), è termolabile per cui la cottura del prodotto prima del consumo la inattiva. Negli alimenti con pH &lt;5,0 non viene prodotta questa tossina. Quella emetica si osserva soprattutto in alimenti ricchi di amido (cereali) e caratteristica è l’intossicazione da consumo di riso. In tal caso la cottura favori</w:t>
      </w:r>
      <w:r>
        <w:rPr>
          <w:rFonts w:ascii="Century Gothic" w:hAnsi="Century Gothic"/>
          <w:color w:val="000000"/>
          <w:sz w:val="16"/>
          <w:szCs w:val="16"/>
        </w:rPr>
        <w:t>sce</w:t>
      </w:r>
      <w:r w:rsidR="00B35016" w:rsidRPr="001342D1">
        <w:rPr>
          <w:rFonts w:ascii="Century Gothic" w:hAnsi="Century Gothic"/>
          <w:color w:val="000000"/>
          <w:sz w:val="16"/>
          <w:szCs w:val="16"/>
        </w:rPr>
        <w:t xml:space="preserve"> la germinazione della spora e il successivo raffreddamento se troppo a rilento permette la moltiplicazione del germe e la produzione di tossina. A differenza di quella diarroica, la tossina emetica è molto resistente alla </w:t>
      </w:r>
      <w:r w:rsidR="00E73F41">
        <w:rPr>
          <w:rFonts w:ascii="Century Gothic" w:hAnsi="Century Gothic"/>
          <w:color w:val="000000"/>
          <w:sz w:val="16"/>
          <w:szCs w:val="16"/>
        </w:rPr>
        <w:t>temperatura (termostabile a 120</w:t>
      </w:r>
      <w:r w:rsidR="00B35016"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00B35016" w:rsidRPr="001342D1">
        <w:rPr>
          <w:rFonts w:ascii="Century Gothic" w:hAnsi="Century Gothic"/>
          <w:color w:val="000000"/>
          <w:sz w:val="16"/>
          <w:szCs w:val="16"/>
        </w:rPr>
        <w:t>C per 90 minuti), resistente alle proteasi e a pH acidi.</w:t>
      </w:r>
      <w:r w:rsidR="00A52134">
        <w:rPr>
          <w:rFonts w:ascii="Century Gothic" w:hAnsi="Century Gothic"/>
          <w:color w:val="000000"/>
          <w:sz w:val="16"/>
          <w:szCs w:val="16"/>
        </w:rPr>
        <w:t xml:space="preserve"> </w:t>
      </w:r>
      <w:r w:rsidR="00E16101" w:rsidRPr="001342D1">
        <w:rPr>
          <w:rFonts w:ascii="Century Gothic" w:hAnsi="Century Gothic"/>
          <w:color w:val="000000"/>
          <w:sz w:val="16"/>
          <w:szCs w:val="16"/>
        </w:rPr>
        <w:t>La carica microbica a rischio è nell’ordine di 10</w:t>
      </w:r>
      <w:r w:rsidR="00E16101" w:rsidRPr="001342D1">
        <w:rPr>
          <w:rFonts w:ascii="Century Gothic" w:hAnsi="Century Gothic"/>
          <w:color w:val="000000"/>
          <w:sz w:val="16"/>
          <w:szCs w:val="16"/>
          <w:vertAlign w:val="superscript"/>
        </w:rPr>
        <w:t>5</w:t>
      </w:r>
      <w:r w:rsidR="00E16101" w:rsidRPr="001342D1">
        <w:rPr>
          <w:rFonts w:ascii="Century Gothic" w:hAnsi="Century Gothic"/>
          <w:color w:val="000000"/>
          <w:sz w:val="16"/>
          <w:szCs w:val="16"/>
        </w:rPr>
        <w:t>-10</w:t>
      </w:r>
      <w:r w:rsidR="00E16101" w:rsidRPr="001342D1">
        <w:rPr>
          <w:rFonts w:ascii="Century Gothic" w:hAnsi="Century Gothic"/>
          <w:color w:val="000000"/>
          <w:sz w:val="16"/>
          <w:szCs w:val="16"/>
          <w:vertAlign w:val="superscript"/>
        </w:rPr>
        <w:t>6</w:t>
      </w:r>
      <w:r w:rsidR="00E16101" w:rsidRPr="001342D1">
        <w:rPr>
          <w:rFonts w:ascii="Century Gothic" w:hAnsi="Century Gothic"/>
          <w:color w:val="000000"/>
          <w:sz w:val="16"/>
          <w:szCs w:val="16"/>
        </w:rPr>
        <w:t xml:space="preserve"> </w:t>
      </w:r>
      <w:r>
        <w:rPr>
          <w:rFonts w:ascii="Century Gothic" w:hAnsi="Century Gothic"/>
          <w:color w:val="000000"/>
          <w:sz w:val="16"/>
          <w:szCs w:val="16"/>
        </w:rPr>
        <w:t>UFC</w:t>
      </w:r>
      <w:r w:rsidR="00E16101" w:rsidRPr="001342D1">
        <w:rPr>
          <w:rFonts w:ascii="Century Gothic" w:hAnsi="Century Gothic"/>
          <w:color w:val="000000"/>
          <w:sz w:val="16"/>
          <w:szCs w:val="16"/>
        </w:rPr>
        <w:t>/g nel caso della forma emetica in cui la produzione di tossina avviene direttamente nell’alimento e di 10</w:t>
      </w:r>
      <w:r w:rsidR="00E16101" w:rsidRPr="001342D1">
        <w:rPr>
          <w:rFonts w:ascii="Century Gothic" w:hAnsi="Century Gothic"/>
          <w:color w:val="000000"/>
          <w:sz w:val="16"/>
          <w:szCs w:val="16"/>
          <w:vertAlign w:val="superscript"/>
        </w:rPr>
        <w:t>5</w:t>
      </w:r>
      <w:r w:rsidR="00E16101" w:rsidRPr="001342D1">
        <w:rPr>
          <w:rFonts w:ascii="Century Gothic" w:hAnsi="Century Gothic"/>
          <w:color w:val="000000"/>
          <w:sz w:val="16"/>
          <w:szCs w:val="16"/>
        </w:rPr>
        <w:t>-10</w:t>
      </w:r>
      <w:r w:rsidR="00E16101" w:rsidRPr="001342D1">
        <w:rPr>
          <w:rFonts w:ascii="Century Gothic" w:hAnsi="Century Gothic"/>
          <w:color w:val="000000"/>
          <w:sz w:val="16"/>
          <w:szCs w:val="16"/>
          <w:vertAlign w:val="superscript"/>
        </w:rPr>
        <w:t>7</w:t>
      </w:r>
      <w:r w:rsidR="00E16101" w:rsidRPr="001342D1">
        <w:rPr>
          <w:rFonts w:ascii="Century Gothic" w:hAnsi="Century Gothic"/>
          <w:color w:val="000000"/>
          <w:sz w:val="16"/>
          <w:szCs w:val="16"/>
        </w:rPr>
        <w:t xml:space="preserve"> </w:t>
      </w:r>
      <w:r>
        <w:rPr>
          <w:rFonts w:ascii="Century Gothic" w:hAnsi="Century Gothic"/>
          <w:color w:val="000000"/>
          <w:sz w:val="16"/>
          <w:szCs w:val="16"/>
        </w:rPr>
        <w:t>UFC</w:t>
      </w:r>
      <w:r w:rsidR="00E16101" w:rsidRPr="001342D1">
        <w:rPr>
          <w:rFonts w:ascii="Century Gothic" w:hAnsi="Century Gothic"/>
          <w:color w:val="000000"/>
          <w:sz w:val="16"/>
          <w:szCs w:val="16"/>
        </w:rPr>
        <w:t>/g per la forma diarroica in cui la produzione di tossina si verifica a livello intestinale.</w:t>
      </w:r>
      <w:r w:rsidR="00A52134">
        <w:rPr>
          <w:rFonts w:ascii="Century Gothic" w:hAnsi="Century Gothic"/>
          <w:color w:val="000000"/>
          <w:sz w:val="16"/>
          <w:szCs w:val="16"/>
        </w:rPr>
        <w:t xml:space="preserve"> </w:t>
      </w:r>
      <w:r w:rsidR="00526714" w:rsidRPr="001342D1">
        <w:rPr>
          <w:rFonts w:ascii="Century Gothic" w:hAnsi="Century Gothic"/>
          <w:color w:val="000000"/>
          <w:sz w:val="16"/>
          <w:szCs w:val="16"/>
        </w:rPr>
        <w:t>La remissione dei sintomi</w:t>
      </w:r>
      <w:r w:rsidR="000A6CC5">
        <w:rPr>
          <w:rFonts w:ascii="Century Gothic" w:hAnsi="Century Gothic"/>
          <w:color w:val="000000"/>
          <w:sz w:val="16"/>
          <w:szCs w:val="16"/>
        </w:rPr>
        <w:t xml:space="preserve"> in forma di diarrea e crampi addominali nella forma diarroica (simile alla tossinfezione da </w:t>
      </w:r>
      <w:r w:rsidR="000A6CC5" w:rsidRPr="00B55278">
        <w:rPr>
          <w:rFonts w:ascii="Century Gothic" w:hAnsi="Century Gothic"/>
          <w:i/>
          <w:color w:val="000000"/>
          <w:sz w:val="16"/>
          <w:szCs w:val="16"/>
        </w:rPr>
        <w:t xml:space="preserve">C. </w:t>
      </w:r>
      <w:proofErr w:type="spellStart"/>
      <w:r w:rsidR="000A6CC5" w:rsidRPr="00B55278">
        <w:rPr>
          <w:rFonts w:ascii="Century Gothic" w:hAnsi="Century Gothic"/>
          <w:i/>
          <w:color w:val="000000"/>
          <w:sz w:val="16"/>
          <w:szCs w:val="16"/>
        </w:rPr>
        <w:t>perfringes</w:t>
      </w:r>
      <w:proofErr w:type="spellEnd"/>
      <w:r w:rsidR="008F36AD">
        <w:rPr>
          <w:rFonts w:ascii="Century Gothic" w:hAnsi="Century Gothic"/>
          <w:color w:val="000000"/>
          <w:sz w:val="16"/>
          <w:szCs w:val="16"/>
        </w:rPr>
        <w:t>)</w:t>
      </w:r>
      <w:r w:rsidR="000A6CC5">
        <w:rPr>
          <w:rFonts w:ascii="Century Gothic" w:hAnsi="Century Gothic"/>
          <w:color w:val="000000"/>
          <w:sz w:val="16"/>
          <w:szCs w:val="16"/>
        </w:rPr>
        <w:t xml:space="preserve"> e nausea e vomito nella forma emetica (simile all’intossicazione da </w:t>
      </w:r>
      <w:r w:rsidR="000A6CC5" w:rsidRPr="00B55278">
        <w:rPr>
          <w:rFonts w:ascii="Century Gothic" w:hAnsi="Century Gothic"/>
          <w:i/>
          <w:color w:val="000000"/>
          <w:sz w:val="16"/>
          <w:szCs w:val="16"/>
        </w:rPr>
        <w:t xml:space="preserve">S. </w:t>
      </w:r>
      <w:proofErr w:type="spellStart"/>
      <w:r w:rsidR="000A6CC5" w:rsidRPr="00B55278">
        <w:rPr>
          <w:rFonts w:ascii="Century Gothic" w:hAnsi="Century Gothic"/>
          <w:i/>
          <w:color w:val="000000"/>
          <w:sz w:val="16"/>
          <w:szCs w:val="16"/>
        </w:rPr>
        <w:t>aureus</w:t>
      </w:r>
      <w:proofErr w:type="spellEnd"/>
      <w:r w:rsidR="000A6CC5">
        <w:rPr>
          <w:rFonts w:ascii="Century Gothic" w:hAnsi="Century Gothic"/>
          <w:color w:val="000000"/>
          <w:sz w:val="16"/>
          <w:szCs w:val="16"/>
        </w:rPr>
        <w:t xml:space="preserve">) </w:t>
      </w:r>
      <w:r w:rsidR="00526714" w:rsidRPr="001342D1">
        <w:rPr>
          <w:rFonts w:ascii="Century Gothic" w:hAnsi="Century Gothic"/>
          <w:color w:val="000000"/>
          <w:sz w:val="16"/>
          <w:szCs w:val="16"/>
        </w:rPr>
        <w:t>si ha dopo 6-24 ore dalla comparsa.</w:t>
      </w:r>
      <w:r w:rsidR="000A6CC5">
        <w:rPr>
          <w:rFonts w:ascii="Century Gothic" w:hAnsi="Century Gothic"/>
          <w:color w:val="000000"/>
          <w:sz w:val="16"/>
          <w:szCs w:val="16"/>
        </w:rPr>
        <w:t xml:space="preserve"> La diagnosi si fa mettendo in relazione il sierotipo dei ceppi isolati dall’alimento sospetto con quelli isolati dalle feci o dal materiale emetico. Gli alimenti a rischio per la forma diarroica sono le carni, il pesce, il latte e derivati freschi, alcuni prodotti vegetali. Per la forma emetica, a rischio soprattutto il riso, ma anche paste fresche e prodotti a base di patate. </w:t>
      </w:r>
    </w:p>
    <w:p w:rsidR="009006B2" w:rsidRPr="001342D1" w:rsidRDefault="009006B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9006B2" w:rsidRPr="001342D1" w:rsidRDefault="00745A5F"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2C3AB6">
        <w:rPr>
          <w:rFonts w:ascii="Century Gothic" w:hAnsi="Century Gothic"/>
          <w:b/>
          <w:color w:val="000000"/>
          <w:sz w:val="16"/>
          <w:szCs w:val="16"/>
        </w:rPr>
        <w:t>2</w:t>
      </w:r>
      <w:r w:rsidR="00E73F41" w:rsidRPr="002C3AB6">
        <w:rPr>
          <w:rFonts w:ascii="Century Gothic" w:hAnsi="Century Gothic"/>
          <w:b/>
          <w:color w:val="000000"/>
          <w:sz w:val="16"/>
          <w:szCs w:val="16"/>
        </w:rPr>
        <w:t>.1.4</w:t>
      </w:r>
      <w:r w:rsidR="00E73F41">
        <w:rPr>
          <w:rFonts w:ascii="Century Gothic" w:hAnsi="Century Gothic"/>
          <w:b/>
          <w:i/>
          <w:color w:val="000000"/>
          <w:sz w:val="16"/>
          <w:szCs w:val="16"/>
        </w:rPr>
        <w:t xml:space="preserve"> </w:t>
      </w:r>
      <w:r w:rsidRPr="001342D1">
        <w:rPr>
          <w:rFonts w:ascii="Century Gothic" w:hAnsi="Century Gothic"/>
          <w:b/>
          <w:i/>
          <w:color w:val="000000"/>
          <w:sz w:val="16"/>
          <w:szCs w:val="16"/>
        </w:rPr>
        <w:t>LISTERIA MONOCYTOGENES</w:t>
      </w:r>
    </w:p>
    <w:p w:rsidR="00E73F41" w:rsidRPr="00BC50EA" w:rsidRDefault="003767FF" w:rsidP="001342D1">
      <w:pPr>
        <w:widowControl w:val="0"/>
        <w:autoSpaceDE w:val="0"/>
        <w:autoSpaceDN w:val="0"/>
        <w:adjustRightInd w:val="0"/>
        <w:spacing w:line="240" w:lineRule="atLeast"/>
        <w:jc w:val="both"/>
        <w:textAlignment w:val="center"/>
        <w:rPr>
          <w:rFonts w:ascii="Century Gothic" w:hAnsi="Century Gothic"/>
          <w:i/>
          <w:color w:val="000000"/>
          <w:sz w:val="16"/>
          <w:szCs w:val="16"/>
        </w:rPr>
      </w:pPr>
      <w:r w:rsidRPr="001342D1">
        <w:rPr>
          <w:rFonts w:ascii="Century Gothic" w:hAnsi="Century Gothic"/>
          <w:color w:val="000000"/>
          <w:sz w:val="16"/>
          <w:szCs w:val="16"/>
        </w:rPr>
        <w:t xml:space="preserve">Al genere Listeria sono riconducibili sei specie, </w:t>
      </w:r>
      <w:r w:rsidRPr="00BC50EA">
        <w:rPr>
          <w:rFonts w:ascii="Century Gothic" w:hAnsi="Century Gothic"/>
          <w:i/>
          <w:color w:val="000000"/>
          <w:sz w:val="16"/>
          <w:szCs w:val="16"/>
        </w:rPr>
        <w:t xml:space="preserve">L. </w:t>
      </w:r>
      <w:proofErr w:type="spellStart"/>
      <w:r w:rsidRPr="00BC50EA">
        <w:rPr>
          <w:rFonts w:ascii="Century Gothic" w:hAnsi="Century Gothic"/>
          <w:i/>
          <w:color w:val="000000"/>
          <w:sz w:val="16"/>
          <w:szCs w:val="16"/>
        </w:rPr>
        <w:t>monocytogenes</w:t>
      </w:r>
      <w:proofErr w:type="spellEnd"/>
      <w:r w:rsidRPr="00BC50EA">
        <w:rPr>
          <w:rFonts w:ascii="Century Gothic" w:hAnsi="Century Gothic"/>
          <w:i/>
          <w:color w:val="000000"/>
          <w:sz w:val="16"/>
          <w:szCs w:val="16"/>
        </w:rPr>
        <w:t xml:space="preserve">, </w:t>
      </w:r>
      <w:r w:rsidRPr="00A52134">
        <w:rPr>
          <w:rFonts w:ascii="Century Gothic" w:hAnsi="Century Gothic"/>
          <w:i/>
          <w:color w:val="000000"/>
          <w:sz w:val="16"/>
          <w:szCs w:val="16"/>
        </w:rPr>
        <w:t>L. innocua, L</w:t>
      </w:r>
      <w:r w:rsidRPr="00BC50EA">
        <w:rPr>
          <w:rFonts w:ascii="Century Gothic" w:hAnsi="Century Gothic"/>
          <w:i/>
          <w:color w:val="000000"/>
          <w:sz w:val="16"/>
          <w:szCs w:val="16"/>
        </w:rPr>
        <w:t xml:space="preserve">. </w:t>
      </w:r>
      <w:proofErr w:type="spellStart"/>
      <w:r w:rsidRPr="00BC50EA">
        <w:rPr>
          <w:rFonts w:ascii="Century Gothic" w:hAnsi="Century Gothic"/>
          <w:i/>
          <w:color w:val="000000"/>
          <w:sz w:val="16"/>
          <w:szCs w:val="16"/>
        </w:rPr>
        <w:t>welshimeri</w:t>
      </w:r>
      <w:proofErr w:type="spellEnd"/>
      <w:r w:rsidRPr="00BC50EA">
        <w:rPr>
          <w:rFonts w:ascii="Century Gothic" w:hAnsi="Century Gothic"/>
          <w:i/>
          <w:color w:val="000000"/>
          <w:sz w:val="16"/>
          <w:szCs w:val="16"/>
        </w:rPr>
        <w:t xml:space="preserve">, L. </w:t>
      </w:r>
      <w:proofErr w:type="spellStart"/>
      <w:r w:rsidRPr="00BC50EA">
        <w:rPr>
          <w:rFonts w:ascii="Century Gothic" w:hAnsi="Century Gothic"/>
          <w:i/>
          <w:color w:val="000000"/>
          <w:sz w:val="16"/>
          <w:szCs w:val="16"/>
        </w:rPr>
        <w:t>seligeri</w:t>
      </w:r>
      <w:proofErr w:type="spellEnd"/>
      <w:r w:rsidRPr="00BC50EA">
        <w:rPr>
          <w:rFonts w:ascii="Century Gothic" w:hAnsi="Century Gothic"/>
          <w:i/>
          <w:color w:val="000000"/>
          <w:sz w:val="16"/>
          <w:szCs w:val="16"/>
        </w:rPr>
        <w:t xml:space="preserve">, L. </w:t>
      </w:r>
      <w:proofErr w:type="spellStart"/>
      <w:r w:rsidRPr="00BC50EA">
        <w:rPr>
          <w:rFonts w:ascii="Century Gothic" w:hAnsi="Century Gothic"/>
          <w:i/>
          <w:color w:val="000000"/>
          <w:sz w:val="16"/>
          <w:szCs w:val="16"/>
        </w:rPr>
        <w:t>ivanovii</w:t>
      </w:r>
      <w:proofErr w:type="spellEnd"/>
      <w:r w:rsidRPr="00BC50EA">
        <w:rPr>
          <w:rFonts w:ascii="Century Gothic" w:hAnsi="Century Gothic"/>
          <w:i/>
          <w:color w:val="000000"/>
          <w:sz w:val="16"/>
          <w:szCs w:val="16"/>
        </w:rPr>
        <w:t xml:space="preserve">, L. </w:t>
      </w:r>
      <w:proofErr w:type="spellStart"/>
      <w:r w:rsidR="00E73F41" w:rsidRPr="00BC50EA">
        <w:rPr>
          <w:rFonts w:ascii="Century Gothic" w:hAnsi="Century Gothic"/>
          <w:i/>
          <w:color w:val="000000"/>
          <w:sz w:val="16"/>
          <w:szCs w:val="16"/>
        </w:rPr>
        <w:t>grayi</w:t>
      </w:r>
      <w:proofErr w:type="spellEnd"/>
      <w:r w:rsidR="00E73F41" w:rsidRPr="00BC50EA">
        <w:rPr>
          <w:rFonts w:ascii="Century Gothic" w:hAnsi="Century Gothic"/>
          <w:i/>
          <w:color w:val="000000"/>
          <w:sz w:val="16"/>
          <w:szCs w:val="16"/>
        </w:rPr>
        <w:t>.</w:t>
      </w:r>
    </w:p>
    <w:p w:rsidR="00E73F41" w:rsidRDefault="003767F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Negli alimenti le specie di più frequente riscontro sono </w:t>
      </w:r>
      <w:r w:rsidRPr="00BC50EA">
        <w:rPr>
          <w:rFonts w:ascii="Century Gothic" w:hAnsi="Century Gothic"/>
          <w:i/>
          <w:color w:val="000000"/>
          <w:sz w:val="16"/>
          <w:szCs w:val="16"/>
        </w:rPr>
        <w:t xml:space="preserve">L. </w:t>
      </w:r>
      <w:proofErr w:type="spellStart"/>
      <w:r w:rsidR="00E73F41" w:rsidRPr="00BC50EA">
        <w:rPr>
          <w:rFonts w:ascii="Century Gothic" w:hAnsi="Century Gothic"/>
          <w:i/>
          <w:color w:val="000000"/>
          <w:sz w:val="16"/>
          <w:szCs w:val="16"/>
        </w:rPr>
        <w:t>monocytogenes</w:t>
      </w:r>
      <w:proofErr w:type="spellEnd"/>
      <w:r w:rsidR="00E73F41">
        <w:rPr>
          <w:rFonts w:ascii="Century Gothic" w:hAnsi="Century Gothic"/>
          <w:color w:val="000000"/>
          <w:sz w:val="16"/>
          <w:szCs w:val="16"/>
        </w:rPr>
        <w:t xml:space="preserve"> e </w:t>
      </w:r>
      <w:r w:rsidR="00E73F41" w:rsidRPr="00BC50EA">
        <w:rPr>
          <w:rFonts w:ascii="Century Gothic" w:hAnsi="Century Gothic"/>
          <w:i/>
          <w:color w:val="000000"/>
          <w:sz w:val="16"/>
          <w:szCs w:val="16"/>
        </w:rPr>
        <w:t>L. innocua</w:t>
      </w:r>
      <w:r w:rsidR="00E73F41">
        <w:rPr>
          <w:rFonts w:ascii="Century Gothic" w:hAnsi="Century Gothic"/>
          <w:color w:val="000000"/>
          <w:sz w:val="16"/>
          <w:szCs w:val="16"/>
        </w:rPr>
        <w:t>.</w:t>
      </w:r>
    </w:p>
    <w:p w:rsidR="00E73F41" w:rsidRDefault="003767F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BC50EA">
        <w:rPr>
          <w:rFonts w:ascii="Century Gothic" w:hAnsi="Century Gothic"/>
          <w:i/>
          <w:color w:val="000000"/>
          <w:sz w:val="16"/>
          <w:szCs w:val="16"/>
        </w:rPr>
        <w:t xml:space="preserve">L. </w:t>
      </w:r>
      <w:proofErr w:type="spellStart"/>
      <w:r w:rsidRPr="00BC50EA">
        <w:rPr>
          <w:rFonts w:ascii="Century Gothic" w:hAnsi="Century Gothic"/>
          <w:i/>
          <w:color w:val="000000"/>
          <w:sz w:val="16"/>
          <w:szCs w:val="16"/>
        </w:rPr>
        <w:t>monocytogenes</w:t>
      </w:r>
      <w:proofErr w:type="spellEnd"/>
      <w:r w:rsidRPr="001342D1">
        <w:rPr>
          <w:rFonts w:ascii="Century Gothic" w:hAnsi="Century Gothic"/>
          <w:color w:val="000000"/>
          <w:sz w:val="16"/>
          <w:szCs w:val="16"/>
        </w:rPr>
        <w:t xml:space="preserve"> e </w:t>
      </w:r>
      <w:r w:rsidRPr="00BC50EA">
        <w:rPr>
          <w:rFonts w:ascii="Century Gothic" w:hAnsi="Century Gothic"/>
          <w:i/>
          <w:color w:val="000000"/>
          <w:sz w:val="16"/>
          <w:szCs w:val="16"/>
        </w:rPr>
        <w:t xml:space="preserve">L. </w:t>
      </w:r>
      <w:proofErr w:type="spellStart"/>
      <w:r w:rsidRPr="00BC50EA">
        <w:rPr>
          <w:rFonts w:ascii="Century Gothic" w:hAnsi="Century Gothic"/>
          <w:i/>
          <w:color w:val="000000"/>
          <w:sz w:val="16"/>
          <w:szCs w:val="16"/>
        </w:rPr>
        <w:t>ivanovii</w:t>
      </w:r>
      <w:proofErr w:type="spellEnd"/>
      <w:r w:rsidRPr="001342D1">
        <w:rPr>
          <w:rFonts w:ascii="Century Gothic" w:hAnsi="Century Gothic"/>
          <w:color w:val="000000"/>
          <w:sz w:val="16"/>
          <w:szCs w:val="16"/>
        </w:rPr>
        <w:t xml:space="preserve"> risultano patogene per l’uomo e per gli animali.</w:t>
      </w:r>
    </w:p>
    <w:p w:rsidR="00050618" w:rsidRPr="00BC50EA" w:rsidRDefault="00E96AC4" w:rsidP="00BC50EA">
      <w:pPr>
        <w:widowControl w:val="0"/>
        <w:autoSpaceDE w:val="0"/>
        <w:autoSpaceDN w:val="0"/>
        <w:adjustRightInd w:val="0"/>
        <w:spacing w:line="240" w:lineRule="atLeast"/>
        <w:jc w:val="both"/>
        <w:textAlignment w:val="center"/>
        <w:rPr>
          <w:rFonts w:ascii="Century Gothic" w:hAnsi="Century Gothic"/>
          <w:sz w:val="16"/>
          <w:szCs w:val="16"/>
        </w:rPr>
      </w:pPr>
      <w:r w:rsidRPr="001342D1">
        <w:rPr>
          <w:rFonts w:ascii="Century Gothic" w:hAnsi="Century Gothic"/>
          <w:color w:val="000000"/>
          <w:sz w:val="16"/>
          <w:szCs w:val="16"/>
        </w:rPr>
        <w:t xml:space="preserve">Anche la virulenza della specie </w:t>
      </w:r>
      <w:proofErr w:type="spellStart"/>
      <w:r w:rsidRPr="001342D1">
        <w:rPr>
          <w:rFonts w:ascii="Century Gothic" w:hAnsi="Century Gothic"/>
          <w:color w:val="000000"/>
          <w:sz w:val="16"/>
          <w:szCs w:val="16"/>
        </w:rPr>
        <w:t>monocytogenes</w:t>
      </w:r>
      <w:proofErr w:type="spellEnd"/>
      <w:r w:rsidRPr="001342D1">
        <w:rPr>
          <w:rFonts w:ascii="Century Gothic" w:hAnsi="Century Gothic"/>
          <w:color w:val="000000"/>
          <w:sz w:val="16"/>
          <w:szCs w:val="16"/>
        </w:rPr>
        <w:t xml:space="preserve"> è variabile, gli episodi di tossinfezione hanno visto spesso coinvolti i sierotipi 1/2</w:t>
      </w:r>
      <w:r w:rsidR="006B002B">
        <w:rPr>
          <w:rFonts w:ascii="Century Gothic" w:hAnsi="Century Gothic"/>
          <w:color w:val="000000"/>
          <w:sz w:val="16"/>
          <w:szCs w:val="16"/>
        </w:rPr>
        <w:t>a e 4b.</w:t>
      </w:r>
      <w:r w:rsidR="00BC50EA">
        <w:rPr>
          <w:rFonts w:ascii="Century Gothic" w:hAnsi="Century Gothic"/>
          <w:color w:val="000000"/>
          <w:sz w:val="16"/>
          <w:szCs w:val="16"/>
        </w:rPr>
        <w:t xml:space="preserve"> </w:t>
      </w:r>
      <w:r w:rsidR="006B002B">
        <w:rPr>
          <w:rFonts w:ascii="Century Gothic" w:hAnsi="Century Gothic"/>
          <w:color w:val="000000"/>
          <w:sz w:val="16"/>
          <w:szCs w:val="16"/>
        </w:rPr>
        <w:t xml:space="preserve">È </w:t>
      </w:r>
      <w:r w:rsidRPr="001342D1">
        <w:rPr>
          <w:rFonts w:ascii="Century Gothic" w:hAnsi="Century Gothic"/>
          <w:color w:val="000000"/>
          <w:sz w:val="16"/>
          <w:szCs w:val="16"/>
        </w:rPr>
        <w:t xml:space="preserve">un germe </w:t>
      </w:r>
      <w:proofErr w:type="spellStart"/>
      <w:r w:rsidRPr="001342D1">
        <w:rPr>
          <w:rFonts w:ascii="Century Gothic" w:hAnsi="Century Gothic"/>
          <w:color w:val="000000"/>
          <w:sz w:val="16"/>
          <w:szCs w:val="16"/>
        </w:rPr>
        <w:t>bastoncellare</w:t>
      </w:r>
      <w:proofErr w:type="spellEnd"/>
      <w:r w:rsidRPr="001342D1">
        <w:rPr>
          <w:rFonts w:ascii="Century Gothic" w:hAnsi="Century Gothic"/>
          <w:color w:val="000000"/>
          <w:sz w:val="16"/>
          <w:szCs w:val="16"/>
        </w:rPr>
        <w:t xml:space="preserve">, anaerobio facoltativo, mobile e </w:t>
      </w:r>
      <w:proofErr w:type="spellStart"/>
      <w:r w:rsidRPr="001342D1">
        <w:rPr>
          <w:rFonts w:ascii="Century Gothic" w:hAnsi="Century Gothic"/>
          <w:color w:val="000000"/>
          <w:sz w:val="16"/>
          <w:szCs w:val="16"/>
        </w:rPr>
        <w:t>psicrotrofo</w:t>
      </w:r>
      <w:proofErr w:type="spellEnd"/>
      <w:r w:rsidRPr="001342D1">
        <w:rPr>
          <w:rFonts w:ascii="Century Gothic" w:hAnsi="Century Gothic"/>
          <w:color w:val="000000"/>
          <w:sz w:val="16"/>
          <w:szCs w:val="16"/>
        </w:rPr>
        <w:t>. Può crescere fino a temperature prossime allo zero</w:t>
      </w:r>
      <w:r w:rsidR="004E1460" w:rsidRPr="001342D1">
        <w:rPr>
          <w:rFonts w:ascii="Century Gothic" w:hAnsi="Century Gothic"/>
          <w:color w:val="000000"/>
          <w:sz w:val="16"/>
          <w:szCs w:val="16"/>
        </w:rPr>
        <w:t xml:space="preserve">. Si moltiplica entro un intervallo di pH compreso fra 4,4 e 9,4 </w:t>
      </w:r>
      <w:r w:rsidR="004E1460" w:rsidRPr="00BC50EA">
        <w:rPr>
          <w:rFonts w:ascii="Century Gothic" w:hAnsi="Century Gothic"/>
          <w:color w:val="000000"/>
          <w:sz w:val="16"/>
          <w:szCs w:val="16"/>
        </w:rPr>
        <w:t xml:space="preserve">mentre il valore di </w:t>
      </w:r>
      <w:proofErr w:type="spellStart"/>
      <w:r w:rsidR="004E1460" w:rsidRPr="00BC50EA">
        <w:rPr>
          <w:rFonts w:ascii="Century Gothic" w:hAnsi="Century Gothic"/>
          <w:color w:val="000000"/>
          <w:sz w:val="16"/>
          <w:szCs w:val="16"/>
        </w:rPr>
        <w:t>a</w:t>
      </w:r>
      <w:r w:rsidR="004E1460" w:rsidRPr="00BC50EA">
        <w:rPr>
          <w:rFonts w:ascii="Century Gothic" w:hAnsi="Century Gothic"/>
          <w:color w:val="000000"/>
          <w:sz w:val="16"/>
          <w:szCs w:val="16"/>
          <w:vertAlign w:val="subscript"/>
        </w:rPr>
        <w:t>w</w:t>
      </w:r>
      <w:proofErr w:type="spellEnd"/>
      <w:r w:rsidR="004E1460" w:rsidRPr="00BC50EA">
        <w:rPr>
          <w:rFonts w:ascii="Century Gothic" w:hAnsi="Century Gothic"/>
          <w:color w:val="000000"/>
          <w:sz w:val="16"/>
          <w:szCs w:val="16"/>
        </w:rPr>
        <w:t xml:space="preserve"> limitante è pari a 0,92</w:t>
      </w:r>
      <w:r w:rsidR="00B90F82" w:rsidRPr="00BC50EA">
        <w:rPr>
          <w:rFonts w:ascii="Century Gothic" w:hAnsi="Century Gothic"/>
          <w:color w:val="000000"/>
          <w:sz w:val="16"/>
          <w:szCs w:val="16"/>
        </w:rPr>
        <w:t xml:space="preserve"> (alcune listerie possono moltiplicare anche a valori di </w:t>
      </w:r>
      <w:proofErr w:type="spellStart"/>
      <w:r w:rsidR="00B90F82" w:rsidRPr="00BC50EA">
        <w:rPr>
          <w:rFonts w:ascii="Century Gothic" w:hAnsi="Century Gothic"/>
          <w:color w:val="000000"/>
          <w:sz w:val="16"/>
          <w:szCs w:val="16"/>
        </w:rPr>
        <w:t>a</w:t>
      </w:r>
      <w:r w:rsidR="00B90F82" w:rsidRPr="00BC50EA">
        <w:rPr>
          <w:rFonts w:ascii="Century Gothic" w:hAnsi="Century Gothic"/>
          <w:color w:val="000000"/>
          <w:sz w:val="16"/>
          <w:szCs w:val="16"/>
          <w:vertAlign w:val="subscript"/>
        </w:rPr>
        <w:t>w</w:t>
      </w:r>
      <w:proofErr w:type="spellEnd"/>
      <w:r w:rsidR="00B90F82" w:rsidRPr="00BC50EA">
        <w:rPr>
          <w:rFonts w:ascii="Century Gothic" w:hAnsi="Century Gothic"/>
          <w:color w:val="000000"/>
          <w:sz w:val="16"/>
          <w:szCs w:val="16"/>
        </w:rPr>
        <w:t xml:space="preserve"> inferiori a 0,92)</w:t>
      </w:r>
      <w:r w:rsidR="004E1460" w:rsidRPr="00BC50EA">
        <w:rPr>
          <w:rFonts w:ascii="Century Gothic" w:hAnsi="Century Gothic"/>
          <w:color w:val="000000"/>
          <w:sz w:val="16"/>
          <w:szCs w:val="16"/>
        </w:rPr>
        <w:t>.</w:t>
      </w:r>
      <w:r w:rsidR="00BC50EA" w:rsidRPr="00BC50EA">
        <w:rPr>
          <w:rFonts w:ascii="Century Gothic" w:hAnsi="Century Gothic"/>
          <w:color w:val="000000"/>
          <w:sz w:val="16"/>
          <w:szCs w:val="16"/>
        </w:rPr>
        <w:t xml:space="preserve"> </w:t>
      </w:r>
      <w:r w:rsidR="004E1460" w:rsidRPr="00BC50EA">
        <w:rPr>
          <w:rFonts w:ascii="Century Gothic" w:hAnsi="Century Gothic"/>
          <w:sz w:val="16"/>
          <w:szCs w:val="16"/>
        </w:rPr>
        <w:t xml:space="preserve">La trasmissione di </w:t>
      </w:r>
      <w:r w:rsidR="004E1460" w:rsidRPr="00BC50EA">
        <w:rPr>
          <w:rFonts w:ascii="Century Gothic" w:hAnsi="Century Gothic"/>
          <w:i/>
          <w:sz w:val="16"/>
          <w:szCs w:val="16"/>
        </w:rPr>
        <w:t xml:space="preserve">L. </w:t>
      </w:r>
      <w:proofErr w:type="spellStart"/>
      <w:r w:rsidR="004E1460" w:rsidRPr="00BC50EA">
        <w:rPr>
          <w:rFonts w:ascii="Century Gothic" w:hAnsi="Century Gothic"/>
          <w:i/>
          <w:sz w:val="16"/>
          <w:szCs w:val="16"/>
        </w:rPr>
        <w:t>monocytogenes</w:t>
      </w:r>
      <w:proofErr w:type="spellEnd"/>
      <w:r w:rsidR="004E1460" w:rsidRPr="00BC50EA">
        <w:rPr>
          <w:rFonts w:ascii="Century Gothic" w:hAnsi="Century Gothic"/>
          <w:sz w:val="16"/>
          <w:szCs w:val="16"/>
        </w:rPr>
        <w:t xml:space="preserve"> </w:t>
      </w:r>
      <w:r w:rsidR="00050618" w:rsidRPr="00BC50EA">
        <w:rPr>
          <w:rFonts w:ascii="Century Gothic" w:hAnsi="Century Gothic"/>
          <w:sz w:val="16"/>
          <w:szCs w:val="16"/>
        </w:rPr>
        <w:t>può avvenire attraverso tre vie: i</w:t>
      </w:r>
      <w:r w:rsidR="00C606DC" w:rsidRPr="00BC50EA">
        <w:rPr>
          <w:rFonts w:ascii="Century Gothic" w:hAnsi="Century Gothic"/>
          <w:sz w:val="16"/>
          <w:szCs w:val="16"/>
        </w:rPr>
        <w:t xml:space="preserve">l contatto con animali, </w:t>
      </w:r>
      <w:r w:rsidR="00050618" w:rsidRPr="00BC50EA">
        <w:rPr>
          <w:rFonts w:ascii="Century Gothic" w:hAnsi="Century Gothic"/>
          <w:sz w:val="16"/>
          <w:szCs w:val="16"/>
        </w:rPr>
        <w:t>l’</w:t>
      </w:r>
      <w:r w:rsidR="00C606DC" w:rsidRPr="00BC50EA">
        <w:rPr>
          <w:rFonts w:ascii="Century Gothic" w:hAnsi="Century Gothic"/>
          <w:sz w:val="16"/>
          <w:szCs w:val="16"/>
        </w:rPr>
        <w:t xml:space="preserve">infezione crociata del neonato direttamente nel reparto maternità, </w:t>
      </w:r>
      <w:r w:rsidR="00050618" w:rsidRPr="00BC50EA">
        <w:rPr>
          <w:rFonts w:ascii="Century Gothic" w:hAnsi="Century Gothic"/>
          <w:sz w:val="16"/>
          <w:szCs w:val="16"/>
        </w:rPr>
        <w:t>l’</w:t>
      </w:r>
      <w:r w:rsidR="00C606DC" w:rsidRPr="00BC50EA">
        <w:rPr>
          <w:rFonts w:ascii="Century Gothic" w:hAnsi="Century Gothic"/>
          <w:sz w:val="16"/>
          <w:szCs w:val="16"/>
        </w:rPr>
        <w:t>ingestione di alimenti contaminati.</w:t>
      </w:r>
    </w:p>
    <w:p w:rsidR="00050618" w:rsidRDefault="00DF345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Nell’ambiente sono relativamente diffuse, nel terreno, nei reflui delle aziende zootecniche. </w:t>
      </w:r>
      <w:r w:rsidR="006548DB" w:rsidRPr="001342D1">
        <w:rPr>
          <w:rFonts w:ascii="Century Gothic" w:hAnsi="Century Gothic"/>
          <w:color w:val="000000"/>
          <w:sz w:val="16"/>
          <w:szCs w:val="16"/>
        </w:rPr>
        <w:t>Di conseguenza quasi tutti i prodotti agricoli possono risultarne inquinati</w:t>
      </w:r>
      <w:r w:rsidR="00C01FCA">
        <w:rPr>
          <w:rFonts w:ascii="Century Gothic" w:hAnsi="Century Gothic"/>
          <w:color w:val="000000"/>
          <w:sz w:val="16"/>
          <w:szCs w:val="16"/>
        </w:rPr>
        <w:t xml:space="preserve"> (sono a rischio gli insilati)</w:t>
      </w:r>
      <w:r w:rsidR="006548DB" w:rsidRPr="001342D1">
        <w:rPr>
          <w:rFonts w:ascii="Century Gothic" w:hAnsi="Century Gothic"/>
          <w:color w:val="000000"/>
          <w:sz w:val="16"/>
          <w:szCs w:val="16"/>
        </w:rPr>
        <w:t>.</w:t>
      </w:r>
      <w:r w:rsidR="006E467C">
        <w:rPr>
          <w:rFonts w:ascii="Century Gothic" w:hAnsi="Century Gothic"/>
          <w:color w:val="000000"/>
          <w:sz w:val="16"/>
          <w:szCs w:val="16"/>
        </w:rPr>
        <w:t xml:space="preserve"> Si stima che fra il 2 e il 6% della popolazione umana risulti essere portatore asintomatico di </w:t>
      </w:r>
      <w:r w:rsidR="006E467C" w:rsidRPr="00BC50EA">
        <w:rPr>
          <w:rFonts w:ascii="Century Gothic" w:hAnsi="Century Gothic"/>
          <w:i/>
          <w:color w:val="000000"/>
          <w:sz w:val="16"/>
          <w:szCs w:val="16"/>
        </w:rPr>
        <w:t xml:space="preserve">L. </w:t>
      </w:r>
      <w:proofErr w:type="spellStart"/>
      <w:r w:rsidR="006E467C" w:rsidRPr="00BC50EA">
        <w:rPr>
          <w:rFonts w:ascii="Century Gothic" w:hAnsi="Century Gothic"/>
          <w:i/>
          <w:color w:val="000000"/>
          <w:sz w:val="16"/>
          <w:szCs w:val="16"/>
        </w:rPr>
        <w:t>monocytogenes</w:t>
      </w:r>
      <w:proofErr w:type="spellEnd"/>
      <w:r w:rsidR="006E467C">
        <w:rPr>
          <w:rFonts w:ascii="Century Gothic" w:hAnsi="Century Gothic"/>
          <w:color w:val="000000"/>
          <w:sz w:val="16"/>
          <w:szCs w:val="16"/>
        </w:rPr>
        <w:t xml:space="preserve">. </w:t>
      </w:r>
      <w:r w:rsidR="006548DB" w:rsidRPr="001342D1">
        <w:rPr>
          <w:rFonts w:ascii="Century Gothic" w:hAnsi="Century Gothic"/>
          <w:color w:val="000000"/>
          <w:sz w:val="16"/>
          <w:szCs w:val="16"/>
        </w:rPr>
        <w:t xml:space="preserve">L’inquinamento della carne può avvenire durante la macellazione </w:t>
      </w:r>
      <w:r w:rsidR="006548DB" w:rsidRPr="001342D1">
        <w:rPr>
          <w:rFonts w:ascii="Century Gothic" w:hAnsi="Century Gothic"/>
          <w:color w:val="000000"/>
          <w:sz w:val="16"/>
          <w:szCs w:val="16"/>
        </w:rPr>
        <w:lastRenderedPageBreak/>
        <w:t xml:space="preserve">dell’animale a seguito di contaminazione fecale o per maldestre operatività. Il pesce generalmente risulta meno contaminato della carne, tuttavia particolare attenzione va rivolta alle manualità di macellazione ed eviscerazione dei salmonidi destinati all’affumicatura laddove il rischio aumenta a seguito della durata </w:t>
      </w:r>
      <w:r w:rsidR="00A045F7" w:rsidRPr="001342D1">
        <w:rPr>
          <w:rFonts w:ascii="Century Gothic" w:hAnsi="Century Gothic"/>
          <w:color w:val="000000"/>
          <w:sz w:val="16"/>
          <w:szCs w:val="16"/>
        </w:rPr>
        <w:t>commerciale del prodotto confezionato sottovuoto. Anche il latte di per se non è un pro</w:t>
      </w:r>
      <w:r w:rsidR="00910AC8" w:rsidRPr="001342D1">
        <w:rPr>
          <w:rFonts w:ascii="Century Gothic" w:hAnsi="Century Gothic"/>
          <w:color w:val="000000"/>
          <w:sz w:val="16"/>
          <w:szCs w:val="16"/>
        </w:rPr>
        <w:t>dotto a rischio. Tuttavia, di f</w:t>
      </w:r>
      <w:r w:rsidR="00A045F7" w:rsidRPr="001342D1">
        <w:rPr>
          <w:rFonts w:ascii="Century Gothic" w:hAnsi="Century Gothic"/>
          <w:color w:val="000000"/>
          <w:sz w:val="16"/>
          <w:szCs w:val="16"/>
        </w:rPr>
        <w:t>r</w:t>
      </w:r>
      <w:r w:rsidR="00910AC8" w:rsidRPr="001342D1">
        <w:rPr>
          <w:rFonts w:ascii="Century Gothic" w:hAnsi="Century Gothic"/>
          <w:color w:val="000000"/>
          <w:sz w:val="16"/>
          <w:szCs w:val="16"/>
        </w:rPr>
        <w:t>o</w:t>
      </w:r>
      <w:r w:rsidR="00A045F7" w:rsidRPr="001342D1">
        <w:rPr>
          <w:rFonts w:ascii="Century Gothic" w:hAnsi="Century Gothic"/>
          <w:color w:val="000000"/>
          <w:sz w:val="16"/>
          <w:szCs w:val="16"/>
        </w:rPr>
        <w:t>nte a sc</w:t>
      </w:r>
      <w:r w:rsidR="00910AC8" w:rsidRPr="001342D1">
        <w:rPr>
          <w:rFonts w:ascii="Century Gothic" w:hAnsi="Century Gothic"/>
          <w:color w:val="000000"/>
          <w:sz w:val="16"/>
          <w:szCs w:val="16"/>
        </w:rPr>
        <w:t>a</w:t>
      </w:r>
      <w:r w:rsidR="00A045F7" w:rsidRPr="001342D1">
        <w:rPr>
          <w:rFonts w:ascii="Century Gothic" w:hAnsi="Century Gothic"/>
          <w:color w:val="000000"/>
          <w:sz w:val="16"/>
          <w:szCs w:val="16"/>
        </w:rPr>
        <w:t>denti condizioni igieniche delle operazioni di mungitura, la pro</w:t>
      </w:r>
      <w:r w:rsidR="00393842" w:rsidRPr="001342D1">
        <w:rPr>
          <w:rFonts w:ascii="Century Gothic" w:hAnsi="Century Gothic"/>
          <w:color w:val="000000"/>
          <w:sz w:val="16"/>
          <w:szCs w:val="16"/>
        </w:rPr>
        <w:t>babilità di inquinamento cresce</w:t>
      </w:r>
      <w:r w:rsidR="00A045F7" w:rsidRPr="001342D1">
        <w:rPr>
          <w:rFonts w:ascii="Century Gothic" w:hAnsi="Century Gothic"/>
          <w:color w:val="000000"/>
          <w:sz w:val="16"/>
          <w:szCs w:val="16"/>
        </w:rPr>
        <w:t xml:space="preserve">. Diventa pertanto a rischio il consumo di latte non pastorizzato oppure </w:t>
      </w:r>
      <w:r w:rsidR="00050618">
        <w:rPr>
          <w:rFonts w:ascii="Century Gothic" w:hAnsi="Century Gothic"/>
          <w:color w:val="000000"/>
          <w:sz w:val="16"/>
          <w:szCs w:val="16"/>
        </w:rPr>
        <w:t>d</w:t>
      </w:r>
      <w:r w:rsidR="00A045F7" w:rsidRPr="001342D1">
        <w:rPr>
          <w:rFonts w:ascii="Century Gothic" w:hAnsi="Century Gothic"/>
          <w:color w:val="000000"/>
          <w:sz w:val="16"/>
          <w:szCs w:val="16"/>
        </w:rPr>
        <w:t>i formaggi freschi a latte crudo. Particolare attenzione va posta a quei formaggi la cui tecnologia prevede la crescita fungina che causa un rialzo del pH e di conseguenza una condizione ambientale più favorevole alla moltiplicazione della Listeria.</w:t>
      </w:r>
      <w:r w:rsidR="006548DB" w:rsidRPr="001342D1">
        <w:rPr>
          <w:rFonts w:ascii="Century Gothic" w:hAnsi="Century Gothic"/>
          <w:color w:val="000000"/>
          <w:sz w:val="16"/>
          <w:szCs w:val="16"/>
        </w:rPr>
        <w:t xml:space="preserve"> </w:t>
      </w:r>
      <w:r w:rsidR="001C215D" w:rsidRPr="001342D1">
        <w:rPr>
          <w:rFonts w:ascii="Century Gothic" w:hAnsi="Century Gothic"/>
          <w:color w:val="000000"/>
          <w:sz w:val="16"/>
          <w:szCs w:val="16"/>
        </w:rPr>
        <w:t>Gli ortaggi possono risultare vettori di Listeria laddove l’inappropriato utilizzo di liquami animali in campo aperto porti al tra</w:t>
      </w:r>
      <w:r w:rsidR="00DE5333" w:rsidRPr="001342D1">
        <w:rPr>
          <w:rFonts w:ascii="Century Gothic" w:hAnsi="Century Gothic"/>
          <w:color w:val="000000"/>
          <w:sz w:val="16"/>
          <w:szCs w:val="16"/>
        </w:rPr>
        <w:t>s</w:t>
      </w:r>
      <w:r w:rsidR="001C215D" w:rsidRPr="001342D1">
        <w:rPr>
          <w:rFonts w:ascii="Century Gothic" w:hAnsi="Century Gothic"/>
          <w:color w:val="000000"/>
          <w:sz w:val="16"/>
          <w:szCs w:val="16"/>
        </w:rPr>
        <w:t xml:space="preserve">ferimento del germe sulle foglie. Anche il magazzinaggio degli ortaggi in foglia se condotto in ambienti a temperatura </w:t>
      </w:r>
      <w:r w:rsidR="00B90F82">
        <w:rPr>
          <w:rFonts w:ascii="Century Gothic" w:hAnsi="Century Gothic"/>
          <w:color w:val="000000"/>
          <w:sz w:val="16"/>
          <w:szCs w:val="16"/>
        </w:rPr>
        <w:t>troppo elevata</w:t>
      </w:r>
      <w:r w:rsidR="001C215D" w:rsidRPr="001342D1">
        <w:rPr>
          <w:rFonts w:ascii="Century Gothic" w:hAnsi="Century Gothic"/>
          <w:color w:val="000000"/>
          <w:sz w:val="16"/>
          <w:szCs w:val="16"/>
        </w:rPr>
        <w:t xml:space="preserve"> e</w:t>
      </w:r>
      <w:r w:rsidR="00B90F82">
        <w:rPr>
          <w:rFonts w:ascii="Century Gothic" w:hAnsi="Century Gothic"/>
          <w:color w:val="000000"/>
          <w:sz w:val="16"/>
          <w:szCs w:val="16"/>
        </w:rPr>
        <w:t>/o</w:t>
      </w:r>
      <w:r w:rsidR="001C215D" w:rsidRPr="001342D1">
        <w:rPr>
          <w:rFonts w:ascii="Century Gothic" w:hAnsi="Century Gothic"/>
          <w:color w:val="000000"/>
          <w:sz w:val="16"/>
          <w:szCs w:val="16"/>
        </w:rPr>
        <w:t xml:space="preserve"> con elevati tassi di umidità può favorire la moltiplicazione del germe.</w:t>
      </w:r>
      <w:r w:rsidR="009A28AF" w:rsidRPr="001342D1">
        <w:rPr>
          <w:rFonts w:ascii="Century Gothic" w:hAnsi="Century Gothic"/>
          <w:color w:val="000000"/>
          <w:sz w:val="16"/>
          <w:szCs w:val="16"/>
        </w:rPr>
        <w:t xml:space="preserve"> La cottura se condotta in corretta modalità inattiva il germe, il tempo di riduzione decimale nella carne è pari a 0,133 minuti a 70°</w:t>
      </w:r>
      <w:r w:rsidR="00745A5F">
        <w:rPr>
          <w:rFonts w:ascii="Century Gothic" w:hAnsi="Century Gothic"/>
          <w:color w:val="000000"/>
          <w:sz w:val="16"/>
          <w:szCs w:val="16"/>
        </w:rPr>
        <w:t xml:space="preserve"> </w:t>
      </w:r>
      <w:r w:rsidR="009A28AF" w:rsidRPr="001342D1">
        <w:rPr>
          <w:rFonts w:ascii="Century Gothic" w:hAnsi="Century Gothic"/>
          <w:color w:val="000000"/>
          <w:sz w:val="16"/>
          <w:szCs w:val="16"/>
        </w:rPr>
        <w:t>C</w:t>
      </w:r>
      <w:r w:rsidR="00B90F82">
        <w:rPr>
          <w:rFonts w:ascii="Century Gothic" w:hAnsi="Century Gothic"/>
          <w:color w:val="000000"/>
          <w:sz w:val="16"/>
          <w:szCs w:val="16"/>
        </w:rPr>
        <w:t xml:space="preserve"> (germe guida per i criteri di pastorizzazione del latte)</w:t>
      </w:r>
      <w:r w:rsidR="009A28AF" w:rsidRPr="001342D1">
        <w:rPr>
          <w:rFonts w:ascii="Century Gothic" w:hAnsi="Century Gothic"/>
          <w:color w:val="000000"/>
          <w:sz w:val="16"/>
          <w:szCs w:val="16"/>
        </w:rPr>
        <w:t>. Nei prodotti fermentati (insaccati e formaggi), si osserva la riduzione del germe fino alla sua scomparsa. Tuttavia non esiste una regola certa in proposito, pertanto molta attenzione deve essere rivolta al processo di stagionatura. Ricordiamo che il tipico insaccato mediterraneo è un prodotto non acido (pH &gt;6,0) e che spesso per assecondare le tendenze attuali del consumatore tende a essere prodotto con meno sale del consueto e commercializzato ancora relativamente fresco.</w:t>
      </w:r>
    </w:p>
    <w:p w:rsidR="00050618" w:rsidRDefault="00DE533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Il processo di affumicatura trova largo impiego nel settore ittico (salmonidi, anguilla, pesce spada, ecc.)</w:t>
      </w:r>
      <w:r w:rsidR="00053BB5" w:rsidRPr="001342D1">
        <w:rPr>
          <w:rFonts w:ascii="Century Gothic" w:hAnsi="Century Gothic"/>
          <w:color w:val="000000"/>
          <w:sz w:val="16"/>
          <w:szCs w:val="16"/>
        </w:rPr>
        <w:t xml:space="preserve"> in ragione del gradimento da parte del consumatore di un prodotto dalle caratteristiche organolettiche delicate ma particolar</w:t>
      </w:r>
      <w:r w:rsidR="00050618">
        <w:rPr>
          <w:rFonts w:ascii="Century Gothic" w:hAnsi="Century Gothic"/>
          <w:color w:val="000000"/>
          <w:sz w:val="16"/>
          <w:szCs w:val="16"/>
        </w:rPr>
        <w:t>i. Si può operare a freddo (&lt;30</w:t>
      </w:r>
      <w:r w:rsidR="00053BB5"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00053BB5" w:rsidRPr="001342D1">
        <w:rPr>
          <w:rFonts w:ascii="Century Gothic" w:hAnsi="Century Gothic"/>
          <w:color w:val="000000"/>
          <w:sz w:val="16"/>
          <w:szCs w:val="16"/>
        </w:rPr>
        <w:t>C) o a caldo (&gt;68°</w:t>
      </w:r>
      <w:r w:rsidR="00745A5F">
        <w:rPr>
          <w:rFonts w:ascii="Century Gothic" w:hAnsi="Century Gothic"/>
          <w:color w:val="000000"/>
          <w:sz w:val="16"/>
          <w:szCs w:val="16"/>
        </w:rPr>
        <w:t xml:space="preserve"> </w:t>
      </w:r>
      <w:r w:rsidR="00053BB5" w:rsidRPr="001342D1">
        <w:rPr>
          <w:rFonts w:ascii="Century Gothic" w:hAnsi="Century Gothic"/>
          <w:color w:val="000000"/>
          <w:sz w:val="16"/>
          <w:szCs w:val="16"/>
        </w:rPr>
        <w:t>C). Nel primo caso si creano condizioni di processo favorevoli alla moltiplicazione della Listeria, nel secondo si osserva invece una sorta di pastorizzazione. I prodotti di combustione insieme ai fenoli del legno che si depositano sulla superficie del prodotto possono svolgere un ruolo solo marginale dal punto di vista dell’effetto antimicrobico. Pertanto, come sopra accennato, grande attenzione deve essere posta nelle fasi di lavorazione del p</w:t>
      </w:r>
      <w:r w:rsidR="00050618">
        <w:rPr>
          <w:rFonts w:ascii="Century Gothic" w:hAnsi="Century Gothic"/>
          <w:color w:val="000000"/>
          <w:sz w:val="16"/>
          <w:szCs w:val="16"/>
        </w:rPr>
        <w:t>esce precedenti l’affumicatura.</w:t>
      </w:r>
      <w:r w:rsidR="00BC50EA">
        <w:rPr>
          <w:rFonts w:ascii="Century Gothic" w:hAnsi="Century Gothic"/>
          <w:color w:val="000000"/>
          <w:sz w:val="16"/>
          <w:szCs w:val="16"/>
        </w:rPr>
        <w:t xml:space="preserve"> </w:t>
      </w:r>
      <w:r w:rsidR="00595350" w:rsidRPr="001342D1">
        <w:rPr>
          <w:rFonts w:ascii="Century Gothic" w:hAnsi="Century Gothic"/>
          <w:color w:val="000000"/>
          <w:sz w:val="16"/>
          <w:szCs w:val="16"/>
        </w:rPr>
        <w:t xml:space="preserve">L’ambiente ove si svolgono i processi di lavorazione resta comunque la riserva principale di Listeria da cui originano in maniera anche periodica e casuale le contaminazioni del prodotto in lavorazione. Particolare cura deve perciò essere dedicata alle attività di pulizia e sanificazione delle superfici di lavoro (tavoli, macchinari, contenitori), pavimenti, pareti e soffitti. In particolare, le zone ove più probabile è il ristagno di acqua (pozzetti di scarico, angoli e fessure degli ambienti e/o delle attrezzature) devono essere sanificati con frequenza adeguata. </w:t>
      </w:r>
      <w:r w:rsidR="00A84962" w:rsidRPr="001342D1">
        <w:rPr>
          <w:rFonts w:ascii="Century Gothic" w:hAnsi="Century Gothic"/>
          <w:color w:val="000000"/>
          <w:sz w:val="16"/>
          <w:szCs w:val="16"/>
        </w:rPr>
        <w:t xml:space="preserve">Importante è anche la corretta geometria delle superfici lavabili, come i pavimenti, tale da consentire il deflusso dell’acqua di lavaggio e favorire la rapida e spontanea asciugatura. </w:t>
      </w:r>
      <w:r w:rsidR="00595350" w:rsidRPr="001342D1">
        <w:rPr>
          <w:rFonts w:ascii="Century Gothic" w:hAnsi="Century Gothic"/>
          <w:color w:val="000000"/>
          <w:sz w:val="16"/>
          <w:szCs w:val="16"/>
        </w:rPr>
        <w:t>Negli ambienti ove si effettuano le ultime fasi di processo di</w:t>
      </w:r>
      <w:r w:rsidR="004E552C" w:rsidRPr="001342D1">
        <w:rPr>
          <w:rFonts w:ascii="Century Gothic" w:hAnsi="Century Gothic"/>
          <w:color w:val="000000"/>
          <w:sz w:val="16"/>
          <w:szCs w:val="16"/>
        </w:rPr>
        <w:t xml:space="preserve"> alimenti pronti per il consumo</w:t>
      </w:r>
      <w:r w:rsidR="00595350" w:rsidRPr="001342D1">
        <w:rPr>
          <w:rFonts w:ascii="Century Gothic" w:hAnsi="Century Gothic"/>
          <w:color w:val="000000"/>
          <w:sz w:val="16"/>
          <w:szCs w:val="16"/>
        </w:rPr>
        <w:t xml:space="preserve"> </w:t>
      </w:r>
      <w:r w:rsidR="00B90F82">
        <w:rPr>
          <w:rFonts w:ascii="Century Gothic" w:hAnsi="Century Gothic"/>
          <w:color w:val="000000"/>
          <w:sz w:val="16"/>
          <w:szCs w:val="16"/>
        </w:rPr>
        <w:t xml:space="preserve">(RTE) </w:t>
      </w:r>
      <w:r w:rsidR="004E552C" w:rsidRPr="001342D1">
        <w:rPr>
          <w:rFonts w:ascii="Century Gothic" w:hAnsi="Century Gothic"/>
          <w:color w:val="000000"/>
          <w:sz w:val="16"/>
          <w:szCs w:val="16"/>
        </w:rPr>
        <w:t xml:space="preserve">- </w:t>
      </w:r>
      <w:r w:rsidR="00595350" w:rsidRPr="001342D1">
        <w:rPr>
          <w:rFonts w:ascii="Century Gothic" w:hAnsi="Century Gothic"/>
          <w:color w:val="000000"/>
          <w:sz w:val="16"/>
          <w:szCs w:val="16"/>
        </w:rPr>
        <w:t xml:space="preserve">quali </w:t>
      </w:r>
      <w:proofErr w:type="spellStart"/>
      <w:r w:rsidR="00595350" w:rsidRPr="001342D1">
        <w:rPr>
          <w:rFonts w:ascii="Century Gothic" w:hAnsi="Century Gothic"/>
          <w:color w:val="000000"/>
          <w:sz w:val="16"/>
          <w:szCs w:val="16"/>
        </w:rPr>
        <w:t>porzionatura</w:t>
      </w:r>
      <w:proofErr w:type="spellEnd"/>
      <w:r w:rsidR="00595350" w:rsidRPr="001342D1">
        <w:rPr>
          <w:rFonts w:ascii="Century Gothic" w:hAnsi="Century Gothic"/>
          <w:color w:val="000000"/>
          <w:sz w:val="16"/>
          <w:szCs w:val="16"/>
        </w:rPr>
        <w:t xml:space="preserve">, </w:t>
      </w:r>
      <w:proofErr w:type="spellStart"/>
      <w:r w:rsidR="00595350" w:rsidRPr="001342D1">
        <w:rPr>
          <w:rFonts w:ascii="Century Gothic" w:hAnsi="Century Gothic"/>
          <w:color w:val="000000"/>
          <w:sz w:val="16"/>
          <w:szCs w:val="16"/>
        </w:rPr>
        <w:t>affettatura</w:t>
      </w:r>
      <w:proofErr w:type="spellEnd"/>
      <w:r w:rsidR="00595350" w:rsidRPr="001342D1">
        <w:rPr>
          <w:rFonts w:ascii="Century Gothic" w:hAnsi="Century Gothic"/>
          <w:color w:val="000000"/>
          <w:sz w:val="16"/>
          <w:szCs w:val="16"/>
        </w:rPr>
        <w:t xml:space="preserve"> e confezionamento </w:t>
      </w:r>
      <w:r w:rsidR="004E552C" w:rsidRPr="001342D1">
        <w:rPr>
          <w:rFonts w:ascii="Century Gothic" w:hAnsi="Century Gothic"/>
          <w:color w:val="000000"/>
          <w:sz w:val="16"/>
          <w:szCs w:val="16"/>
        </w:rPr>
        <w:t xml:space="preserve">- </w:t>
      </w:r>
      <w:r w:rsidR="00595350" w:rsidRPr="001342D1">
        <w:rPr>
          <w:rFonts w:ascii="Century Gothic" w:hAnsi="Century Gothic"/>
          <w:color w:val="000000"/>
          <w:sz w:val="16"/>
          <w:szCs w:val="16"/>
        </w:rPr>
        <w:t>di</w:t>
      </w:r>
      <w:r w:rsidR="004E552C" w:rsidRPr="001342D1">
        <w:rPr>
          <w:rFonts w:ascii="Century Gothic" w:hAnsi="Century Gothic"/>
          <w:color w:val="000000"/>
          <w:sz w:val="16"/>
          <w:szCs w:val="16"/>
        </w:rPr>
        <w:t xml:space="preserve"> salumi, formaggi, prodotti da forno</w:t>
      </w:r>
      <w:r w:rsidR="00595350" w:rsidRPr="001342D1">
        <w:rPr>
          <w:rFonts w:ascii="Century Gothic" w:hAnsi="Century Gothic"/>
          <w:color w:val="000000"/>
          <w:sz w:val="16"/>
          <w:szCs w:val="16"/>
        </w:rPr>
        <w:t>,</w:t>
      </w:r>
      <w:r w:rsidR="004E552C" w:rsidRPr="001342D1">
        <w:rPr>
          <w:rFonts w:ascii="Century Gothic" w:hAnsi="Century Gothic"/>
          <w:color w:val="000000"/>
          <w:sz w:val="16"/>
          <w:szCs w:val="16"/>
        </w:rPr>
        <w:t xml:space="preserve"> deve essere posta la massima cur</w:t>
      </w:r>
      <w:r w:rsidR="00BC50EA">
        <w:rPr>
          <w:rFonts w:ascii="Century Gothic" w:hAnsi="Century Gothic"/>
          <w:color w:val="000000"/>
          <w:sz w:val="16"/>
          <w:szCs w:val="16"/>
        </w:rPr>
        <w:t>a</w:t>
      </w:r>
      <w:r w:rsidR="004E552C" w:rsidRPr="001342D1">
        <w:rPr>
          <w:rFonts w:ascii="Century Gothic" w:hAnsi="Century Gothic"/>
          <w:color w:val="000000"/>
          <w:sz w:val="16"/>
          <w:szCs w:val="16"/>
        </w:rPr>
        <w:t xml:space="preserve"> alle buone prassi igieniche nei confronti delle attrezzature in uso</w:t>
      </w:r>
      <w:r w:rsidR="00DE7909" w:rsidRPr="001342D1">
        <w:rPr>
          <w:rFonts w:ascii="Century Gothic" w:hAnsi="Century Gothic"/>
          <w:color w:val="000000"/>
          <w:sz w:val="16"/>
          <w:szCs w:val="16"/>
        </w:rPr>
        <w:t xml:space="preserve"> (per esempio, pulizia accurata della macchina affettatrice/</w:t>
      </w:r>
      <w:proofErr w:type="spellStart"/>
      <w:r w:rsidR="00DE7909" w:rsidRPr="001342D1">
        <w:rPr>
          <w:rFonts w:ascii="Century Gothic" w:hAnsi="Century Gothic"/>
          <w:color w:val="000000"/>
          <w:sz w:val="16"/>
          <w:szCs w:val="16"/>
        </w:rPr>
        <w:t>porzionatrice</w:t>
      </w:r>
      <w:proofErr w:type="spellEnd"/>
      <w:r w:rsidR="00DE7909" w:rsidRPr="001342D1">
        <w:rPr>
          <w:rFonts w:ascii="Century Gothic" w:hAnsi="Century Gothic"/>
          <w:color w:val="000000"/>
          <w:sz w:val="16"/>
          <w:szCs w:val="16"/>
        </w:rPr>
        <w:t xml:space="preserve"> mediante smontaggio delle sue parti)</w:t>
      </w:r>
      <w:r w:rsidR="004E552C" w:rsidRPr="001342D1">
        <w:rPr>
          <w:rFonts w:ascii="Century Gothic" w:hAnsi="Century Gothic"/>
          <w:color w:val="000000"/>
          <w:sz w:val="16"/>
          <w:szCs w:val="16"/>
        </w:rPr>
        <w:t xml:space="preserve">, alla formazione degli operatori, e al controllo delle condizioni ambientali (per esempio, collocare la confezionatrice in un locale isolato e mantenuto in </w:t>
      </w:r>
      <w:proofErr w:type="spellStart"/>
      <w:r w:rsidR="004E552C" w:rsidRPr="001342D1">
        <w:rPr>
          <w:rFonts w:ascii="Century Gothic" w:hAnsi="Century Gothic"/>
          <w:color w:val="000000"/>
          <w:sz w:val="16"/>
          <w:szCs w:val="16"/>
        </w:rPr>
        <w:t>sovrapressione</w:t>
      </w:r>
      <w:proofErr w:type="spellEnd"/>
      <w:r w:rsidR="00595350" w:rsidRPr="001342D1">
        <w:rPr>
          <w:rFonts w:ascii="Century Gothic" w:hAnsi="Century Gothic"/>
          <w:color w:val="000000"/>
          <w:sz w:val="16"/>
          <w:szCs w:val="16"/>
        </w:rPr>
        <w:t xml:space="preserve"> </w:t>
      </w:r>
      <w:r w:rsidR="004E552C" w:rsidRPr="001342D1">
        <w:rPr>
          <w:rFonts w:ascii="Century Gothic" w:hAnsi="Century Gothic"/>
          <w:color w:val="000000"/>
          <w:sz w:val="16"/>
          <w:szCs w:val="16"/>
        </w:rPr>
        <w:t xml:space="preserve">rispetto le aree </w:t>
      </w:r>
      <w:r w:rsidR="004E552C" w:rsidRPr="001342D1">
        <w:rPr>
          <w:rFonts w:ascii="Century Gothic" w:hAnsi="Century Gothic"/>
          <w:color w:val="000000"/>
          <w:sz w:val="16"/>
          <w:szCs w:val="16"/>
        </w:rPr>
        <w:lastRenderedPageBreak/>
        <w:t>circostanti).</w:t>
      </w:r>
    </w:p>
    <w:p w:rsidR="00050618" w:rsidRDefault="00A25598"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 malattia nell’uomo può variare a seconda dell’ospite. </w:t>
      </w:r>
      <w:r w:rsidR="00480C16">
        <w:rPr>
          <w:rFonts w:ascii="Century Gothic" w:hAnsi="Century Gothic"/>
          <w:color w:val="000000"/>
          <w:sz w:val="16"/>
          <w:szCs w:val="16"/>
        </w:rPr>
        <w:t>Innanzitutto è utile premettere che si tratta di una malattia la cui frequenza è ridotta (</w:t>
      </w:r>
      <w:r w:rsidR="00BD3020">
        <w:rPr>
          <w:rFonts w:ascii="Century Gothic" w:hAnsi="Century Gothic"/>
          <w:color w:val="000000"/>
          <w:sz w:val="16"/>
          <w:szCs w:val="16"/>
        </w:rPr>
        <w:t xml:space="preserve">0,44 casi/100.000 abitanti nel 2013 in Europa, EFSA Journal, 2015) </w:t>
      </w:r>
      <w:r w:rsidR="00BC50EA">
        <w:rPr>
          <w:rFonts w:ascii="Century Gothic" w:hAnsi="Century Gothic"/>
          <w:color w:val="000000"/>
          <w:sz w:val="16"/>
          <w:szCs w:val="16"/>
        </w:rPr>
        <w:t>che però comporta l’ospedalizzazione della maggior parte dei soggetti coinvolti e che fa registrare un’</w:t>
      </w:r>
      <w:r w:rsidR="00BD3020">
        <w:rPr>
          <w:rFonts w:ascii="Century Gothic" w:hAnsi="Century Gothic"/>
          <w:color w:val="000000"/>
          <w:sz w:val="16"/>
          <w:szCs w:val="16"/>
        </w:rPr>
        <w:t>elevata letalità (</w:t>
      </w:r>
      <w:r w:rsidR="00BC50EA">
        <w:rPr>
          <w:rFonts w:ascii="Century Gothic" w:hAnsi="Century Gothic"/>
          <w:color w:val="000000"/>
          <w:sz w:val="16"/>
          <w:szCs w:val="16"/>
        </w:rPr>
        <w:t>in media, variabile fra 15 e 2</w:t>
      </w:r>
      <w:r w:rsidR="00BD3020">
        <w:rPr>
          <w:rFonts w:ascii="Century Gothic" w:hAnsi="Century Gothic"/>
          <w:color w:val="000000"/>
          <w:sz w:val="16"/>
          <w:szCs w:val="16"/>
        </w:rPr>
        <w:t xml:space="preserve">0% dei soggetti interessati). Dobbiamo poi distinguere fasce di popolazione a rischio fra i quali gli infanti, gli anziani, le donne in gravidanza, i soggetti </w:t>
      </w:r>
      <w:proofErr w:type="spellStart"/>
      <w:r w:rsidR="00BD3020">
        <w:rPr>
          <w:rFonts w:ascii="Century Gothic" w:hAnsi="Century Gothic"/>
          <w:color w:val="000000"/>
          <w:sz w:val="16"/>
          <w:szCs w:val="16"/>
        </w:rPr>
        <w:t>immunocompromessi</w:t>
      </w:r>
      <w:proofErr w:type="spellEnd"/>
      <w:r w:rsidR="00BD3020">
        <w:rPr>
          <w:rFonts w:ascii="Century Gothic" w:hAnsi="Century Gothic"/>
          <w:color w:val="000000"/>
          <w:sz w:val="16"/>
          <w:szCs w:val="16"/>
        </w:rPr>
        <w:t xml:space="preserve"> (</w:t>
      </w:r>
      <w:r w:rsidR="00BC50EA">
        <w:rPr>
          <w:rFonts w:ascii="Century Gothic" w:hAnsi="Century Gothic"/>
          <w:color w:val="000000"/>
          <w:sz w:val="16"/>
          <w:szCs w:val="16"/>
        </w:rPr>
        <w:t xml:space="preserve">categorie raggruppate sotto </w:t>
      </w:r>
      <w:r w:rsidR="00BD3020">
        <w:rPr>
          <w:rFonts w:ascii="Century Gothic" w:hAnsi="Century Gothic"/>
          <w:color w:val="000000"/>
          <w:sz w:val="16"/>
          <w:szCs w:val="16"/>
        </w:rPr>
        <w:t>l’acronimo inglese YOPI). Nelle persone non comprese nelle suddette categorie, la malattia decorre in forma localizzata (</w:t>
      </w:r>
      <w:r w:rsidR="0001538D">
        <w:rPr>
          <w:rFonts w:ascii="Century Gothic" w:hAnsi="Century Gothic"/>
          <w:color w:val="000000"/>
          <w:sz w:val="16"/>
          <w:szCs w:val="16"/>
        </w:rPr>
        <w:t xml:space="preserve">infiammazione della mucosa intestinale, </w:t>
      </w:r>
      <w:r w:rsidR="00BD3020">
        <w:rPr>
          <w:rFonts w:ascii="Century Gothic" w:hAnsi="Century Gothic"/>
          <w:color w:val="000000"/>
          <w:sz w:val="16"/>
          <w:szCs w:val="16"/>
        </w:rPr>
        <w:t xml:space="preserve">crampi addominali, malessere generale, febbre, diarrea) </w:t>
      </w:r>
      <w:r w:rsidR="0001538D">
        <w:rPr>
          <w:rFonts w:ascii="Century Gothic" w:hAnsi="Century Gothic"/>
          <w:color w:val="000000"/>
          <w:sz w:val="16"/>
          <w:szCs w:val="16"/>
        </w:rPr>
        <w:t xml:space="preserve">i cui sintomi compaiono fra le 12 e le 72 ore dopo l’assunzione del cibo contaminato. La carica infettante a rischio </w:t>
      </w:r>
      <w:r w:rsidR="0001538D" w:rsidRPr="001342D1">
        <w:rPr>
          <w:rFonts w:ascii="Century Gothic" w:hAnsi="Century Gothic"/>
          <w:color w:val="000000"/>
          <w:sz w:val="16"/>
          <w:szCs w:val="16"/>
        </w:rPr>
        <w:t>è estremamente variabile, si pensi che l’acidità gastrica inattiva rapidamente il germe a meno che alcune componenti dell’</w:t>
      </w:r>
      <w:r w:rsidR="0001538D">
        <w:rPr>
          <w:rFonts w:ascii="Century Gothic" w:hAnsi="Century Gothic"/>
          <w:color w:val="000000"/>
          <w:sz w:val="16"/>
          <w:szCs w:val="16"/>
        </w:rPr>
        <w:t>alimento fungano da protezione, comunque si può ritenere a rischio un valore compreso fra 10</w:t>
      </w:r>
      <w:r w:rsidR="0001538D" w:rsidRPr="00BC50EA">
        <w:rPr>
          <w:rFonts w:ascii="Century Gothic" w:hAnsi="Century Gothic"/>
          <w:color w:val="000000"/>
          <w:sz w:val="16"/>
          <w:szCs w:val="16"/>
          <w:vertAlign w:val="superscript"/>
        </w:rPr>
        <w:t>3</w:t>
      </w:r>
      <w:r w:rsidR="0001538D">
        <w:rPr>
          <w:rFonts w:ascii="Century Gothic" w:hAnsi="Century Gothic"/>
          <w:color w:val="000000"/>
          <w:sz w:val="16"/>
          <w:szCs w:val="16"/>
        </w:rPr>
        <w:t xml:space="preserve"> e 10</w:t>
      </w:r>
      <w:r w:rsidR="0001538D" w:rsidRPr="00BC50EA">
        <w:rPr>
          <w:rFonts w:ascii="Century Gothic" w:hAnsi="Century Gothic"/>
          <w:color w:val="000000"/>
          <w:sz w:val="16"/>
          <w:szCs w:val="16"/>
          <w:vertAlign w:val="superscript"/>
        </w:rPr>
        <w:t>4</w:t>
      </w:r>
      <w:r w:rsidR="0001538D">
        <w:rPr>
          <w:rFonts w:ascii="Century Gothic" w:hAnsi="Century Gothic"/>
          <w:color w:val="000000"/>
          <w:sz w:val="16"/>
          <w:szCs w:val="16"/>
        </w:rPr>
        <w:t xml:space="preserve"> UFC/g di alimento. </w:t>
      </w:r>
      <w:r w:rsidRPr="001342D1">
        <w:rPr>
          <w:rFonts w:ascii="Century Gothic" w:hAnsi="Century Gothic"/>
          <w:color w:val="000000"/>
          <w:sz w:val="16"/>
          <w:szCs w:val="16"/>
        </w:rPr>
        <w:t xml:space="preserve">Nella </w:t>
      </w:r>
      <w:r w:rsidR="00C01FCA">
        <w:rPr>
          <w:rFonts w:ascii="Century Gothic" w:hAnsi="Century Gothic"/>
          <w:color w:val="000000"/>
          <w:sz w:val="16"/>
          <w:szCs w:val="16"/>
        </w:rPr>
        <w:t>gestante</w:t>
      </w:r>
      <w:r w:rsidRPr="001342D1">
        <w:rPr>
          <w:rFonts w:ascii="Century Gothic" w:hAnsi="Century Gothic"/>
          <w:color w:val="000000"/>
          <w:sz w:val="16"/>
          <w:szCs w:val="16"/>
        </w:rPr>
        <w:t xml:space="preserve">, </w:t>
      </w:r>
      <w:r w:rsidR="002D48FF">
        <w:rPr>
          <w:rFonts w:ascii="Century Gothic" w:hAnsi="Century Gothic"/>
          <w:color w:val="000000"/>
          <w:sz w:val="16"/>
          <w:szCs w:val="16"/>
        </w:rPr>
        <w:t>il batterio</w:t>
      </w:r>
      <w:r w:rsidRPr="001342D1">
        <w:rPr>
          <w:rFonts w:ascii="Century Gothic" w:hAnsi="Century Gothic"/>
          <w:color w:val="000000"/>
          <w:sz w:val="16"/>
          <w:szCs w:val="16"/>
        </w:rPr>
        <w:t xml:space="preserve"> può raggiungere il feto per via intrauterina causando l’anticipo del parto o malattie nel neonato. Il germe può sopravvivere all’interno dei leucociti e passare in circolo causando infiammazioni a diversi tessuti, meningiti, ascessi al sistema nervoso centrale, o in diverse ghiandole.</w:t>
      </w:r>
      <w:r w:rsidR="0001538D">
        <w:rPr>
          <w:rFonts w:ascii="Century Gothic" w:hAnsi="Century Gothic"/>
          <w:color w:val="000000"/>
          <w:sz w:val="16"/>
          <w:szCs w:val="16"/>
        </w:rPr>
        <w:t xml:space="preserve"> Parliamo allora di forma sistemica la cui sintomatologia compare in un periodo di tempo compreso fra 1 e 4 settimane dopo l’assunzione del cibo contaminato. Sono tuttavia segnalati periodi d’incubazione fino a 90 giorni. </w:t>
      </w:r>
      <w:r w:rsidR="00C75FD2">
        <w:rPr>
          <w:rFonts w:ascii="Century Gothic" w:hAnsi="Century Gothic"/>
          <w:color w:val="000000"/>
          <w:sz w:val="16"/>
          <w:szCs w:val="16"/>
        </w:rPr>
        <w:t xml:space="preserve">La sintomatologia e il tempo d’incubazione complicano la diagnosi clinica. È necessario perciò ricorrere al controllo microbiologico del sangue, fluidi spinali, liquido amniotico per la ricerca di </w:t>
      </w:r>
      <w:r w:rsidR="00C75FD2" w:rsidRPr="00BC50EA">
        <w:rPr>
          <w:rFonts w:ascii="Century Gothic" w:hAnsi="Century Gothic"/>
          <w:i/>
          <w:color w:val="000000"/>
          <w:sz w:val="16"/>
          <w:szCs w:val="16"/>
        </w:rPr>
        <w:t xml:space="preserve">L. </w:t>
      </w:r>
      <w:proofErr w:type="spellStart"/>
      <w:r w:rsidR="00C75FD2" w:rsidRPr="00BC50EA">
        <w:rPr>
          <w:rFonts w:ascii="Century Gothic" w:hAnsi="Century Gothic"/>
          <w:i/>
          <w:color w:val="000000"/>
          <w:sz w:val="16"/>
          <w:szCs w:val="16"/>
        </w:rPr>
        <w:t>monocytogenes</w:t>
      </w:r>
      <w:proofErr w:type="spellEnd"/>
      <w:r w:rsidR="00C75FD2">
        <w:rPr>
          <w:rFonts w:ascii="Century Gothic" w:hAnsi="Century Gothic"/>
          <w:color w:val="000000"/>
          <w:sz w:val="16"/>
          <w:szCs w:val="16"/>
        </w:rPr>
        <w:t>. La conferma dell’eventuale diffusione ai tessuti meningei e/o cerebrali si effettua con la risonanza magnetica. L’analisi microbiologica di campioni di feci è invece di scarso supporto diagnostico. La terapia si effettua con l’assunzione di antibiotici per almeno 2-4 settimane.</w:t>
      </w:r>
    </w:p>
    <w:p w:rsidR="00D32CAF" w:rsidRPr="001342D1" w:rsidRDefault="00C75FD2" w:rsidP="001342D1">
      <w:pPr>
        <w:widowControl w:val="0"/>
        <w:autoSpaceDE w:val="0"/>
        <w:autoSpaceDN w:val="0"/>
        <w:adjustRightInd w:val="0"/>
        <w:spacing w:line="240" w:lineRule="atLeast"/>
        <w:jc w:val="both"/>
        <w:textAlignment w:val="center"/>
        <w:rPr>
          <w:rFonts w:ascii="Century Gothic" w:eastAsia="Calibri" w:hAnsi="Century Gothic" w:cs="EUAlbertina"/>
          <w:sz w:val="16"/>
          <w:szCs w:val="16"/>
        </w:rPr>
      </w:pPr>
      <w:r>
        <w:rPr>
          <w:rFonts w:ascii="Century Gothic" w:hAnsi="Century Gothic"/>
          <w:color w:val="000000"/>
          <w:sz w:val="16"/>
          <w:szCs w:val="16"/>
        </w:rPr>
        <w:t>L</w:t>
      </w:r>
      <w:r w:rsidR="00550A4A" w:rsidRPr="001342D1">
        <w:rPr>
          <w:rFonts w:ascii="Century Gothic" w:hAnsi="Century Gothic"/>
          <w:color w:val="000000"/>
          <w:sz w:val="16"/>
          <w:szCs w:val="16"/>
        </w:rPr>
        <w:t xml:space="preserve">a </w:t>
      </w:r>
      <w:r w:rsidR="00324FE3" w:rsidRPr="001342D1">
        <w:rPr>
          <w:rFonts w:ascii="Century Gothic" w:hAnsi="Century Gothic"/>
          <w:color w:val="000000"/>
          <w:sz w:val="16"/>
          <w:szCs w:val="16"/>
        </w:rPr>
        <w:t xml:space="preserve">normativa comunitaria (Reg. </w:t>
      </w:r>
      <w:r w:rsidR="00821CBC">
        <w:rPr>
          <w:rFonts w:ascii="Century Gothic" w:hAnsi="Century Gothic"/>
          <w:color w:val="000000"/>
          <w:sz w:val="16"/>
          <w:szCs w:val="16"/>
        </w:rPr>
        <w:t xml:space="preserve">(CE) </w:t>
      </w:r>
      <w:r w:rsidR="00324FE3" w:rsidRPr="001342D1">
        <w:rPr>
          <w:rFonts w:ascii="Century Gothic" w:hAnsi="Century Gothic"/>
          <w:color w:val="000000"/>
          <w:sz w:val="16"/>
          <w:szCs w:val="16"/>
        </w:rPr>
        <w:t xml:space="preserve">2073/2005) ha fissato per </w:t>
      </w:r>
      <w:r w:rsidR="00324FE3" w:rsidRPr="00BC50EA">
        <w:rPr>
          <w:rFonts w:ascii="Century Gothic" w:hAnsi="Century Gothic"/>
          <w:i/>
          <w:color w:val="000000"/>
          <w:sz w:val="16"/>
          <w:szCs w:val="16"/>
        </w:rPr>
        <w:t xml:space="preserve">L. </w:t>
      </w:r>
      <w:proofErr w:type="spellStart"/>
      <w:r w:rsidR="00324FE3" w:rsidRPr="00BC50EA">
        <w:rPr>
          <w:rFonts w:ascii="Century Gothic" w:hAnsi="Century Gothic"/>
          <w:i/>
          <w:color w:val="000000"/>
          <w:sz w:val="16"/>
          <w:szCs w:val="16"/>
        </w:rPr>
        <w:t>monocytogenes</w:t>
      </w:r>
      <w:proofErr w:type="spellEnd"/>
      <w:r w:rsidR="00324FE3" w:rsidRPr="001342D1">
        <w:rPr>
          <w:rFonts w:ascii="Century Gothic" w:hAnsi="Century Gothic"/>
          <w:color w:val="000000"/>
          <w:sz w:val="16"/>
          <w:szCs w:val="16"/>
        </w:rPr>
        <w:t xml:space="preserve"> un limite massimo negli alimenti </w:t>
      </w:r>
      <w:r>
        <w:rPr>
          <w:rFonts w:ascii="Century Gothic" w:hAnsi="Century Gothic"/>
          <w:color w:val="000000"/>
          <w:sz w:val="16"/>
          <w:szCs w:val="16"/>
        </w:rPr>
        <w:t xml:space="preserve">pronti </w:t>
      </w:r>
      <w:r w:rsidR="00324FE3" w:rsidRPr="001342D1">
        <w:rPr>
          <w:rFonts w:ascii="Century Gothic" w:hAnsi="Century Gothic"/>
          <w:color w:val="000000"/>
          <w:sz w:val="16"/>
          <w:szCs w:val="16"/>
        </w:rPr>
        <w:t xml:space="preserve">pari a 100 </w:t>
      </w:r>
      <w:r>
        <w:rPr>
          <w:rFonts w:ascii="Century Gothic" w:hAnsi="Century Gothic"/>
          <w:color w:val="000000"/>
          <w:sz w:val="16"/>
          <w:szCs w:val="16"/>
        </w:rPr>
        <w:t>UFC</w:t>
      </w:r>
      <w:r w:rsidR="00324FE3" w:rsidRPr="001342D1">
        <w:rPr>
          <w:rFonts w:ascii="Century Gothic" w:hAnsi="Century Gothic"/>
          <w:color w:val="000000"/>
          <w:sz w:val="16"/>
          <w:szCs w:val="16"/>
        </w:rPr>
        <w:t xml:space="preserve">/g. </w:t>
      </w:r>
      <w:r w:rsidR="00E501B6" w:rsidRPr="001342D1">
        <w:rPr>
          <w:rFonts w:ascii="Century Gothic" w:hAnsi="Century Gothic"/>
          <w:color w:val="000000"/>
          <w:sz w:val="16"/>
          <w:szCs w:val="16"/>
        </w:rPr>
        <w:t xml:space="preserve">L’operatore da parte sua deve garantire che </w:t>
      </w:r>
      <w:r w:rsidR="00E501B6" w:rsidRPr="00BC50EA">
        <w:rPr>
          <w:rFonts w:ascii="Century Gothic" w:hAnsi="Century Gothic"/>
          <w:i/>
          <w:color w:val="000000"/>
          <w:sz w:val="16"/>
          <w:szCs w:val="16"/>
        </w:rPr>
        <w:t xml:space="preserve">L. </w:t>
      </w:r>
      <w:proofErr w:type="spellStart"/>
      <w:r w:rsidR="00E501B6" w:rsidRPr="00BC50EA">
        <w:rPr>
          <w:rFonts w:ascii="Century Gothic" w:hAnsi="Century Gothic"/>
          <w:i/>
          <w:color w:val="000000"/>
          <w:sz w:val="16"/>
          <w:szCs w:val="16"/>
        </w:rPr>
        <w:t>monocytogenes</w:t>
      </w:r>
      <w:proofErr w:type="spellEnd"/>
      <w:r w:rsidR="00E501B6" w:rsidRPr="001342D1">
        <w:rPr>
          <w:rFonts w:ascii="Century Gothic" w:hAnsi="Century Gothic"/>
          <w:color w:val="000000"/>
          <w:sz w:val="16"/>
          <w:szCs w:val="16"/>
        </w:rPr>
        <w:t xml:space="preserve"> non supererà il suddetto limite durante il periodo </w:t>
      </w:r>
      <w:r w:rsidR="00050618">
        <w:rPr>
          <w:rFonts w:ascii="Century Gothic" w:hAnsi="Century Gothic"/>
          <w:color w:val="000000"/>
          <w:sz w:val="16"/>
          <w:szCs w:val="16"/>
        </w:rPr>
        <w:t>di conservabilità del prodotto.</w:t>
      </w:r>
      <w:r w:rsidR="00BC50EA">
        <w:rPr>
          <w:rFonts w:ascii="Century Gothic" w:hAnsi="Century Gothic"/>
          <w:color w:val="000000"/>
          <w:sz w:val="16"/>
          <w:szCs w:val="16"/>
        </w:rPr>
        <w:t xml:space="preserve"> </w:t>
      </w:r>
      <w:r w:rsidR="00E501B6" w:rsidRPr="001342D1">
        <w:rPr>
          <w:rFonts w:ascii="Century Gothic" w:hAnsi="Century Gothic"/>
          <w:color w:val="000000"/>
          <w:sz w:val="16"/>
          <w:szCs w:val="16"/>
        </w:rPr>
        <w:t>Poiché Listeria può crescere anche in regime di refrigerazione</w:t>
      </w:r>
      <w:r w:rsidR="00A3729A" w:rsidRPr="001342D1">
        <w:rPr>
          <w:rFonts w:ascii="Century Gothic" w:hAnsi="Century Gothic"/>
          <w:color w:val="000000"/>
          <w:sz w:val="16"/>
          <w:szCs w:val="16"/>
        </w:rPr>
        <w:t xml:space="preserve">, i prodotti freschi con pH moderatamente acido, con valore di </w:t>
      </w:r>
      <w:proofErr w:type="spellStart"/>
      <w:r w:rsidR="00A3729A" w:rsidRPr="001342D1">
        <w:rPr>
          <w:rFonts w:ascii="Century Gothic" w:hAnsi="Century Gothic"/>
          <w:color w:val="000000"/>
          <w:sz w:val="16"/>
          <w:szCs w:val="16"/>
        </w:rPr>
        <w:t>a</w:t>
      </w:r>
      <w:r w:rsidR="00A3729A" w:rsidRPr="00E73F41">
        <w:rPr>
          <w:rFonts w:ascii="Century Gothic" w:hAnsi="Century Gothic"/>
          <w:color w:val="000000"/>
          <w:sz w:val="16"/>
          <w:szCs w:val="16"/>
          <w:vertAlign w:val="subscript"/>
        </w:rPr>
        <w:t>w</w:t>
      </w:r>
      <w:proofErr w:type="spellEnd"/>
      <w:r w:rsidR="00A3729A" w:rsidRPr="001342D1">
        <w:rPr>
          <w:rFonts w:ascii="Century Gothic" w:hAnsi="Century Gothic"/>
          <w:color w:val="000000"/>
          <w:sz w:val="16"/>
          <w:szCs w:val="16"/>
        </w:rPr>
        <w:t xml:space="preserve"> alto sono a rischio e dovrà pertanto essere valutata con estrema attenzione la data di consumo consigliato. A tale proposito la stessa normativa suggerisce, nei casi dubbi, di operare con test di simulazione di crescita e/o sopravvivenza del germe nelle consuete condizioni di processo e commercializzazione (il cosiddetto challenge test)</w:t>
      </w:r>
      <w:r w:rsidR="00F25794" w:rsidRPr="001342D1">
        <w:rPr>
          <w:rFonts w:ascii="Century Gothic" w:hAnsi="Century Gothic"/>
          <w:color w:val="000000"/>
          <w:sz w:val="16"/>
          <w:szCs w:val="16"/>
        </w:rPr>
        <w:t>.</w:t>
      </w:r>
      <w:r w:rsidR="002D48FF">
        <w:rPr>
          <w:rFonts w:ascii="Century Gothic" w:hAnsi="Century Gothic"/>
          <w:color w:val="000000"/>
          <w:sz w:val="16"/>
          <w:szCs w:val="16"/>
        </w:rPr>
        <w:t xml:space="preserve"> </w:t>
      </w:r>
      <w:r w:rsidR="00D32CAF" w:rsidRPr="001342D1">
        <w:rPr>
          <w:rFonts w:ascii="Century Gothic" w:hAnsi="Century Gothic"/>
          <w:color w:val="000000"/>
          <w:sz w:val="16"/>
          <w:szCs w:val="16"/>
        </w:rPr>
        <w:t xml:space="preserve">Lo stesso Regolamento stabilisce che </w:t>
      </w:r>
      <w:r w:rsidR="00D32CAF" w:rsidRPr="00BC50EA">
        <w:rPr>
          <w:rFonts w:ascii="Century Gothic" w:hAnsi="Century Gothic"/>
          <w:i/>
          <w:color w:val="000000"/>
          <w:sz w:val="16"/>
          <w:szCs w:val="16"/>
        </w:rPr>
        <w:t xml:space="preserve">L. </w:t>
      </w:r>
      <w:proofErr w:type="spellStart"/>
      <w:r w:rsidR="00D32CAF" w:rsidRPr="00BC50EA">
        <w:rPr>
          <w:rFonts w:ascii="Century Gothic" w:hAnsi="Century Gothic"/>
          <w:i/>
          <w:color w:val="000000"/>
          <w:sz w:val="16"/>
          <w:szCs w:val="16"/>
        </w:rPr>
        <w:t>monocytogenes</w:t>
      </w:r>
      <w:proofErr w:type="spellEnd"/>
      <w:r w:rsidR="00D32CAF" w:rsidRPr="001342D1">
        <w:rPr>
          <w:rFonts w:ascii="Century Gothic" w:hAnsi="Century Gothic"/>
          <w:color w:val="000000"/>
          <w:sz w:val="16"/>
          <w:szCs w:val="16"/>
        </w:rPr>
        <w:t xml:space="preserve"> deve essere assente in 25 g di prodotto nel caso di alimenti per lattanti e di alimenti pronti che costituiscono terreno favorevole alla crescita del germe. Per gli alimenti che invece non costituiscono terreno favorevole alla crescita di </w:t>
      </w:r>
      <w:r w:rsidR="00D32CAF" w:rsidRPr="00BC50EA">
        <w:rPr>
          <w:rFonts w:ascii="Century Gothic" w:hAnsi="Century Gothic"/>
          <w:i/>
          <w:color w:val="000000"/>
          <w:sz w:val="16"/>
          <w:szCs w:val="16"/>
        </w:rPr>
        <w:t xml:space="preserve">L. </w:t>
      </w:r>
      <w:proofErr w:type="spellStart"/>
      <w:r w:rsidR="00D32CAF" w:rsidRPr="00BC50EA">
        <w:rPr>
          <w:rFonts w:ascii="Century Gothic" w:hAnsi="Century Gothic"/>
          <w:i/>
          <w:color w:val="000000"/>
          <w:sz w:val="16"/>
          <w:szCs w:val="16"/>
        </w:rPr>
        <w:t>monocytogenes</w:t>
      </w:r>
      <w:proofErr w:type="spellEnd"/>
      <w:r w:rsidR="00D32CAF" w:rsidRPr="001342D1">
        <w:rPr>
          <w:rFonts w:ascii="Century Gothic" w:hAnsi="Century Gothic"/>
          <w:color w:val="000000"/>
          <w:sz w:val="16"/>
          <w:szCs w:val="16"/>
        </w:rPr>
        <w:t xml:space="preserve"> (si intendono con tale definizione i</w:t>
      </w:r>
      <w:r w:rsidR="00D32CAF" w:rsidRPr="001342D1">
        <w:rPr>
          <w:rFonts w:ascii="Century Gothic" w:eastAsia="Calibri" w:hAnsi="Century Gothic" w:cs="EUAlbertina"/>
          <w:sz w:val="16"/>
          <w:szCs w:val="16"/>
        </w:rPr>
        <w:t xml:space="preserve"> prodotti con pH </w:t>
      </w:r>
      <w:r w:rsidR="00050618">
        <w:rPr>
          <w:rFonts w:ascii="Century Gothic" w:eastAsia="Calibri" w:hAnsi="Century Gothic" w:cs="EUAlbertina+22"/>
          <w:sz w:val="16"/>
          <w:szCs w:val="16"/>
        </w:rPr>
        <w:t>≤</w:t>
      </w:r>
      <w:r w:rsidR="00D32CAF" w:rsidRPr="001342D1">
        <w:rPr>
          <w:rFonts w:ascii="Century Gothic" w:eastAsia="Calibri" w:hAnsi="Century Gothic" w:cs="EUAlbertina"/>
          <w:sz w:val="16"/>
          <w:szCs w:val="16"/>
        </w:rPr>
        <w:t xml:space="preserve">4,4 o </w:t>
      </w:r>
      <w:proofErr w:type="spellStart"/>
      <w:r w:rsidR="00D32CAF" w:rsidRPr="001342D1">
        <w:rPr>
          <w:rFonts w:ascii="Century Gothic" w:eastAsia="Calibri" w:hAnsi="Century Gothic" w:cs="EUAlbertina"/>
          <w:sz w:val="16"/>
          <w:szCs w:val="16"/>
        </w:rPr>
        <w:t>a</w:t>
      </w:r>
      <w:r w:rsidR="00D32CAF" w:rsidRPr="00E73F41">
        <w:rPr>
          <w:rFonts w:ascii="Century Gothic" w:eastAsia="Calibri" w:hAnsi="Century Gothic" w:cs="EUAlbertina"/>
          <w:sz w:val="16"/>
          <w:szCs w:val="16"/>
          <w:vertAlign w:val="subscript"/>
        </w:rPr>
        <w:t>w</w:t>
      </w:r>
      <w:proofErr w:type="spellEnd"/>
      <w:r w:rsidR="00D32CAF" w:rsidRPr="001342D1">
        <w:rPr>
          <w:rFonts w:ascii="Century Gothic" w:eastAsia="Calibri" w:hAnsi="Century Gothic" w:cs="EUAlbertina"/>
          <w:sz w:val="16"/>
          <w:szCs w:val="16"/>
        </w:rPr>
        <w:t xml:space="preserve"> </w:t>
      </w:r>
      <w:r w:rsidR="00D32CAF" w:rsidRPr="001342D1">
        <w:rPr>
          <w:rFonts w:ascii="Century Gothic" w:eastAsia="Calibri" w:hAnsi="Century Gothic" w:cs="EUAlbertina+22"/>
          <w:sz w:val="16"/>
          <w:szCs w:val="16"/>
        </w:rPr>
        <w:t>≤</w:t>
      </w:r>
      <w:r w:rsidR="00D32CAF" w:rsidRPr="001342D1">
        <w:rPr>
          <w:rFonts w:ascii="Century Gothic" w:eastAsia="Calibri" w:hAnsi="Century Gothic" w:cs="EUAlbertina"/>
          <w:sz w:val="16"/>
          <w:szCs w:val="16"/>
        </w:rPr>
        <w:t xml:space="preserve">0,92, i prodotti con pH </w:t>
      </w:r>
      <w:r w:rsidR="00D32CAF" w:rsidRPr="001342D1">
        <w:rPr>
          <w:rFonts w:ascii="Century Gothic" w:eastAsia="Calibri" w:hAnsi="Century Gothic" w:cs="EUAlbertina+22"/>
          <w:sz w:val="16"/>
          <w:szCs w:val="16"/>
        </w:rPr>
        <w:t>≤</w:t>
      </w:r>
      <w:r w:rsidR="00D32CAF" w:rsidRPr="001342D1">
        <w:rPr>
          <w:rFonts w:ascii="Century Gothic" w:eastAsia="Calibri" w:hAnsi="Century Gothic" w:cs="EUAlbertina"/>
          <w:sz w:val="16"/>
          <w:szCs w:val="16"/>
        </w:rPr>
        <w:t xml:space="preserve">5,0 e </w:t>
      </w:r>
      <w:proofErr w:type="spellStart"/>
      <w:r w:rsidR="00D32CAF" w:rsidRPr="001342D1">
        <w:rPr>
          <w:rFonts w:ascii="Century Gothic" w:eastAsia="Calibri" w:hAnsi="Century Gothic" w:cs="EUAlbertina"/>
          <w:sz w:val="16"/>
          <w:szCs w:val="16"/>
        </w:rPr>
        <w:t>a</w:t>
      </w:r>
      <w:r w:rsidR="00D32CAF" w:rsidRPr="00E73F41">
        <w:rPr>
          <w:rFonts w:ascii="Century Gothic" w:eastAsia="Calibri" w:hAnsi="Century Gothic" w:cs="EUAlbertina"/>
          <w:sz w:val="16"/>
          <w:szCs w:val="16"/>
          <w:vertAlign w:val="subscript"/>
        </w:rPr>
        <w:t>w</w:t>
      </w:r>
      <w:proofErr w:type="spellEnd"/>
      <w:r w:rsidR="00D32CAF" w:rsidRPr="001342D1">
        <w:rPr>
          <w:rFonts w:ascii="Century Gothic" w:eastAsia="Calibri" w:hAnsi="Century Gothic" w:cs="EUAlbertina"/>
          <w:sz w:val="16"/>
          <w:szCs w:val="16"/>
        </w:rPr>
        <w:t xml:space="preserve"> </w:t>
      </w:r>
      <w:r w:rsidR="00050618">
        <w:rPr>
          <w:rFonts w:ascii="Century Gothic" w:eastAsia="Calibri" w:hAnsi="Century Gothic" w:cs="EUAlbertina+22"/>
          <w:sz w:val="16"/>
          <w:szCs w:val="16"/>
        </w:rPr>
        <w:t>≤</w:t>
      </w:r>
      <w:r w:rsidR="00D32CAF" w:rsidRPr="001342D1">
        <w:rPr>
          <w:rFonts w:ascii="Century Gothic" w:eastAsia="Calibri" w:hAnsi="Century Gothic" w:cs="EUAlbertina"/>
          <w:sz w:val="16"/>
          <w:szCs w:val="16"/>
        </w:rPr>
        <w:t xml:space="preserve">0,94 e i prodotti con un periodo di conservabilità inferiore a 5 giorni) è tollerata una carica massima di 100 </w:t>
      </w:r>
      <w:r w:rsidR="004A22DD">
        <w:rPr>
          <w:rFonts w:ascii="Century Gothic" w:eastAsia="Calibri" w:hAnsi="Century Gothic" w:cs="EUAlbertina"/>
          <w:sz w:val="16"/>
          <w:szCs w:val="16"/>
        </w:rPr>
        <w:t>UFC</w:t>
      </w:r>
      <w:r w:rsidR="00D32CAF" w:rsidRPr="001342D1">
        <w:rPr>
          <w:rFonts w:ascii="Century Gothic" w:eastAsia="Calibri" w:hAnsi="Century Gothic" w:cs="EUAlbertina"/>
          <w:sz w:val="16"/>
          <w:szCs w:val="16"/>
        </w:rPr>
        <w:t xml:space="preserve">/g. Tuttavia, per i prodotti che dal punto di vista chimico-fisico possono consentire la crescita del germe, la normativa ammette il limite di 100 </w:t>
      </w:r>
      <w:r>
        <w:rPr>
          <w:rFonts w:ascii="Century Gothic" w:eastAsia="Calibri" w:hAnsi="Century Gothic" w:cs="EUAlbertina"/>
          <w:sz w:val="16"/>
          <w:szCs w:val="16"/>
        </w:rPr>
        <w:t>UFC</w:t>
      </w:r>
      <w:r w:rsidR="00D32CAF" w:rsidRPr="001342D1">
        <w:rPr>
          <w:rFonts w:ascii="Century Gothic" w:eastAsia="Calibri" w:hAnsi="Century Gothic" w:cs="EUAlbertina"/>
          <w:sz w:val="16"/>
          <w:szCs w:val="16"/>
        </w:rPr>
        <w:t xml:space="preserve">/g </w:t>
      </w:r>
      <w:r w:rsidR="00050618" w:rsidRPr="001342D1">
        <w:rPr>
          <w:rFonts w:ascii="Century Gothic" w:eastAsia="Calibri" w:hAnsi="Century Gothic" w:cs="EUAlbertina"/>
          <w:sz w:val="16"/>
          <w:szCs w:val="16"/>
        </w:rPr>
        <w:t>purché</w:t>
      </w:r>
      <w:r w:rsidR="00D32CAF" w:rsidRPr="001342D1">
        <w:rPr>
          <w:rFonts w:ascii="Century Gothic" w:eastAsia="Calibri" w:hAnsi="Century Gothic" w:cs="EUAlbertina"/>
          <w:sz w:val="16"/>
          <w:szCs w:val="16"/>
        </w:rPr>
        <w:t xml:space="preserve"> l’operatore possa dimostrare, con evidenze scientifiche e/o </w:t>
      </w:r>
      <w:r w:rsidR="004A22DD" w:rsidRPr="001342D1">
        <w:rPr>
          <w:rFonts w:ascii="Century Gothic" w:eastAsia="Calibri" w:hAnsi="Century Gothic" w:cs="EUAlbertina"/>
          <w:sz w:val="16"/>
          <w:szCs w:val="16"/>
        </w:rPr>
        <w:t>sperimental</w:t>
      </w:r>
      <w:r w:rsidR="004A22DD">
        <w:rPr>
          <w:rFonts w:ascii="Century Gothic" w:eastAsia="Calibri" w:hAnsi="Century Gothic" w:cs="EUAlbertina"/>
          <w:sz w:val="16"/>
          <w:szCs w:val="16"/>
        </w:rPr>
        <w:t>i</w:t>
      </w:r>
      <w:r w:rsidR="00D32CAF" w:rsidRPr="001342D1">
        <w:rPr>
          <w:rFonts w:ascii="Century Gothic" w:eastAsia="Calibri" w:hAnsi="Century Gothic" w:cs="EUAlbertina"/>
          <w:sz w:val="16"/>
          <w:szCs w:val="16"/>
        </w:rPr>
        <w:t>, che tale valore non sarà superato durante la vita commerciale del prodotto.</w:t>
      </w:r>
      <w:r w:rsidR="002D48FF">
        <w:rPr>
          <w:rFonts w:ascii="Century Gothic" w:eastAsia="Calibri" w:hAnsi="Century Gothic" w:cs="EUAlbertina"/>
          <w:sz w:val="16"/>
          <w:szCs w:val="16"/>
        </w:rPr>
        <w:t xml:space="preserve"> </w:t>
      </w:r>
      <w:r w:rsidR="000D13E3" w:rsidRPr="001342D1">
        <w:rPr>
          <w:rFonts w:ascii="Century Gothic" w:eastAsia="Calibri" w:hAnsi="Century Gothic" w:cs="EUAlbertina"/>
          <w:sz w:val="16"/>
          <w:szCs w:val="16"/>
        </w:rPr>
        <w:t xml:space="preserve">Pertanto, l’impiego oculato </w:t>
      </w:r>
      <w:r w:rsidR="00E62467" w:rsidRPr="001342D1">
        <w:rPr>
          <w:rFonts w:ascii="Century Gothic" w:eastAsia="Calibri" w:hAnsi="Century Gothic" w:cs="EUAlbertina"/>
          <w:sz w:val="16"/>
          <w:szCs w:val="16"/>
        </w:rPr>
        <w:t xml:space="preserve">delle tecnologie alimentari (disidratazione, aggiunta di soluti, abbassamento del pH anche attraverso l’impiego di colture </w:t>
      </w:r>
      <w:r w:rsidR="00E62467" w:rsidRPr="001342D1">
        <w:rPr>
          <w:rFonts w:ascii="Century Gothic" w:eastAsia="Calibri" w:hAnsi="Century Gothic" w:cs="EUAlbertina"/>
          <w:sz w:val="16"/>
          <w:szCs w:val="16"/>
        </w:rPr>
        <w:lastRenderedPageBreak/>
        <w:t xml:space="preserve">di avviamento) può garantire la salubrità del prodotto nei confronti di </w:t>
      </w:r>
      <w:r w:rsidR="00E62467" w:rsidRPr="00BC50EA">
        <w:rPr>
          <w:rFonts w:ascii="Century Gothic" w:eastAsia="Calibri" w:hAnsi="Century Gothic" w:cs="EUAlbertina"/>
          <w:i/>
          <w:sz w:val="16"/>
          <w:szCs w:val="16"/>
        </w:rPr>
        <w:t xml:space="preserve">L. </w:t>
      </w:r>
      <w:proofErr w:type="spellStart"/>
      <w:r w:rsidR="00E62467" w:rsidRPr="00BC50EA">
        <w:rPr>
          <w:rFonts w:ascii="Century Gothic" w:eastAsia="Calibri" w:hAnsi="Century Gothic" w:cs="EUAlbertina"/>
          <w:i/>
          <w:sz w:val="16"/>
          <w:szCs w:val="16"/>
        </w:rPr>
        <w:t>monocytogenes</w:t>
      </w:r>
      <w:proofErr w:type="spellEnd"/>
      <w:r w:rsidR="00E62467" w:rsidRPr="001342D1">
        <w:rPr>
          <w:rFonts w:ascii="Century Gothic" w:eastAsia="Calibri" w:hAnsi="Century Gothic" w:cs="EUAlbertina"/>
          <w:sz w:val="16"/>
          <w:szCs w:val="16"/>
        </w:rPr>
        <w:t xml:space="preserve"> raggiungendo determinati obiettivi</w:t>
      </w:r>
      <w:r w:rsidR="004A22DD">
        <w:rPr>
          <w:rFonts w:ascii="Century Gothic" w:eastAsia="Calibri" w:hAnsi="Century Gothic" w:cs="EUAlbertina"/>
          <w:sz w:val="16"/>
          <w:szCs w:val="16"/>
        </w:rPr>
        <w:t xml:space="preserve"> tecnologici,</w:t>
      </w:r>
      <w:r w:rsidR="00E62467" w:rsidRPr="001342D1">
        <w:rPr>
          <w:rFonts w:ascii="Century Gothic" w:eastAsia="Calibri" w:hAnsi="Century Gothic" w:cs="EUAlbertina"/>
          <w:sz w:val="16"/>
          <w:szCs w:val="16"/>
        </w:rPr>
        <w:t xml:space="preserve"> fra questi il valore di attività dell’acqua </w:t>
      </w:r>
      <w:r w:rsidR="00E62467" w:rsidRPr="001342D1">
        <w:rPr>
          <w:rFonts w:ascii="Century Gothic" w:eastAsia="Calibri" w:hAnsi="Century Gothic" w:cs="EUAlbertina"/>
          <w:sz w:val="16"/>
          <w:szCs w:val="16"/>
        </w:rPr>
        <w:sym w:font="Symbol" w:char="F0A3"/>
      </w:r>
      <w:r w:rsidR="00E62467" w:rsidRPr="001342D1">
        <w:rPr>
          <w:rFonts w:ascii="Century Gothic" w:eastAsia="Calibri" w:hAnsi="Century Gothic" w:cs="EUAlbertina"/>
          <w:sz w:val="16"/>
          <w:szCs w:val="16"/>
        </w:rPr>
        <w:t xml:space="preserve">0,92 oppure il pH </w:t>
      </w:r>
      <w:r w:rsidR="00E62467" w:rsidRPr="001342D1">
        <w:rPr>
          <w:rFonts w:ascii="Century Gothic" w:eastAsia="Calibri" w:hAnsi="Century Gothic" w:cs="EUAlbertina"/>
          <w:sz w:val="16"/>
          <w:szCs w:val="16"/>
        </w:rPr>
        <w:sym w:font="Symbol" w:char="F0A3"/>
      </w:r>
      <w:r w:rsidR="00E62467" w:rsidRPr="001342D1">
        <w:rPr>
          <w:rFonts w:ascii="Century Gothic" w:eastAsia="Calibri" w:hAnsi="Century Gothic" w:cs="EUAlbertina"/>
          <w:sz w:val="16"/>
          <w:szCs w:val="16"/>
        </w:rPr>
        <w:t>4,4.</w:t>
      </w:r>
    </w:p>
    <w:p w:rsidR="00050618" w:rsidRDefault="00A11F07" w:rsidP="001342D1">
      <w:pPr>
        <w:widowControl w:val="0"/>
        <w:autoSpaceDE w:val="0"/>
        <w:autoSpaceDN w:val="0"/>
        <w:adjustRightInd w:val="0"/>
        <w:spacing w:line="240" w:lineRule="atLeast"/>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 xml:space="preserve">Riassumendo, gli alimenti o le condizioni di processo che rappresentano un potenziale pericolo per la presenza di </w:t>
      </w:r>
      <w:r w:rsidRPr="00BC50EA">
        <w:rPr>
          <w:rFonts w:ascii="Century Gothic" w:eastAsia="Calibri" w:hAnsi="Century Gothic" w:cs="EUAlbertina"/>
          <w:i/>
          <w:sz w:val="16"/>
          <w:szCs w:val="16"/>
        </w:rPr>
        <w:t xml:space="preserve">L. </w:t>
      </w:r>
      <w:proofErr w:type="spellStart"/>
      <w:r w:rsidR="00050618" w:rsidRPr="00BC50EA">
        <w:rPr>
          <w:rFonts w:ascii="Century Gothic" w:eastAsia="Calibri" w:hAnsi="Century Gothic" w:cs="EUAlbertina"/>
          <w:i/>
          <w:sz w:val="16"/>
          <w:szCs w:val="16"/>
        </w:rPr>
        <w:t>monocytogenes</w:t>
      </w:r>
      <w:proofErr w:type="spellEnd"/>
      <w:r w:rsidR="00050618">
        <w:rPr>
          <w:rFonts w:ascii="Century Gothic" w:eastAsia="Calibri" w:hAnsi="Century Gothic" w:cs="EUAlbertina"/>
          <w:sz w:val="16"/>
          <w:szCs w:val="16"/>
        </w:rPr>
        <w:t xml:space="preserve"> sono:</w:t>
      </w:r>
    </w:p>
    <w:p w:rsidR="00050618"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materie prime e pr</w:t>
      </w:r>
      <w:r w:rsidR="00050618">
        <w:rPr>
          <w:rFonts w:ascii="Century Gothic" w:eastAsia="Calibri" w:hAnsi="Century Gothic" w:cs="EUAlbertina"/>
          <w:sz w:val="16"/>
          <w:szCs w:val="16"/>
        </w:rPr>
        <w:t>odotti esposti a contaminazione;</w:t>
      </w:r>
    </w:p>
    <w:p w:rsidR="00050618"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tecnologia di processo che non comprende una fase capace di inattivare il germe (per es.</w:t>
      </w:r>
      <w:r w:rsidR="00050618">
        <w:rPr>
          <w:rFonts w:ascii="Century Gothic" w:eastAsia="Calibri" w:hAnsi="Century Gothic" w:cs="EUAlbertina"/>
          <w:sz w:val="16"/>
          <w:szCs w:val="16"/>
        </w:rPr>
        <w:t xml:space="preserve"> cottura);</w:t>
      </w:r>
    </w:p>
    <w:p w:rsidR="00050618"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alimenti con limitata aggiunta di ingredienti importanti dal punto di vist</w:t>
      </w:r>
      <w:r w:rsidR="00050618">
        <w:rPr>
          <w:rFonts w:ascii="Century Gothic" w:eastAsia="Calibri" w:hAnsi="Century Gothic" w:cs="EUAlbertina"/>
          <w:sz w:val="16"/>
          <w:szCs w:val="16"/>
        </w:rPr>
        <w:t>a tecnologico (sale, acidi);</w:t>
      </w:r>
    </w:p>
    <w:p w:rsidR="00050618"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alimento esposto a contaminazione in un momento successivo a quello di processo</w:t>
      </w:r>
      <w:r w:rsidR="00050618">
        <w:rPr>
          <w:rFonts w:ascii="Century Gothic" w:eastAsia="Calibri" w:hAnsi="Century Gothic" w:cs="EUAlbertina"/>
          <w:sz w:val="16"/>
          <w:szCs w:val="16"/>
        </w:rPr>
        <w:t>;</w:t>
      </w:r>
    </w:p>
    <w:p w:rsidR="00050618"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 xml:space="preserve">prodotti freschi refrigerati con lungo periodo di </w:t>
      </w:r>
      <w:proofErr w:type="spellStart"/>
      <w:r w:rsidRPr="001342D1">
        <w:rPr>
          <w:rFonts w:ascii="Century Gothic" w:eastAsia="Calibri" w:hAnsi="Century Gothic" w:cs="EUAlbertina"/>
          <w:sz w:val="16"/>
          <w:szCs w:val="16"/>
        </w:rPr>
        <w:t>shelf</w:t>
      </w:r>
      <w:proofErr w:type="spellEnd"/>
      <w:r w:rsidRPr="001342D1">
        <w:rPr>
          <w:rFonts w:ascii="Century Gothic" w:eastAsia="Calibri" w:hAnsi="Century Gothic" w:cs="EUAlbertina"/>
          <w:sz w:val="16"/>
          <w:szCs w:val="16"/>
        </w:rPr>
        <w:t xml:space="preserve"> life</w:t>
      </w:r>
      <w:r w:rsidR="00050618">
        <w:rPr>
          <w:rFonts w:ascii="Century Gothic" w:eastAsia="Calibri" w:hAnsi="Century Gothic" w:cs="EUAlbertina"/>
          <w:sz w:val="16"/>
          <w:szCs w:val="16"/>
        </w:rPr>
        <w:t>;</w:t>
      </w:r>
    </w:p>
    <w:p w:rsidR="00A11F07" w:rsidRPr="001342D1" w:rsidRDefault="00212859" w:rsidP="00050618">
      <w:pPr>
        <w:widowControl w:val="0"/>
        <w:numPr>
          <w:ilvl w:val="0"/>
          <w:numId w:val="14"/>
        </w:numPr>
        <w:autoSpaceDE w:val="0"/>
        <w:autoSpaceDN w:val="0"/>
        <w:adjustRightInd w:val="0"/>
        <w:spacing w:line="240" w:lineRule="atLeast"/>
        <w:ind w:left="360"/>
        <w:jc w:val="both"/>
        <w:textAlignment w:val="center"/>
        <w:rPr>
          <w:rFonts w:ascii="Century Gothic" w:eastAsia="Calibri" w:hAnsi="Century Gothic" w:cs="EUAlbertina"/>
          <w:sz w:val="16"/>
          <w:szCs w:val="16"/>
        </w:rPr>
      </w:pPr>
      <w:r w:rsidRPr="001342D1">
        <w:rPr>
          <w:rFonts w:ascii="Century Gothic" w:eastAsia="Calibri" w:hAnsi="Century Gothic" w:cs="EUAlbertina"/>
          <w:sz w:val="16"/>
          <w:szCs w:val="16"/>
        </w:rPr>
        <w:t xml:space="preserve">alimento pronto per il consumo (cosiddetto </w:t>
      </w:r>
      <w:proofErr w:type="spellStart"/>
      <w:r w:rsidRPr="001342D1">
        <w:rPr>
          <w:rFonts w:ascii="Century Gothic" w:eastAsia="Calibri" w:hAnsi="Century Gothic" w:cs="EUAlbertina"/>
          <w:sz w:val="16"/>
          <w:szCs w:val="16"/>
        </w:rPr>
        <w:t>ready-to-eat</w:t>
      </w:r>
      <w:proofErr w:type="spellEnd"/>
      <w:r w:rsidRPr="001342D1">
        <w:rPr>
          <w:rFonts w:ascii="Century Gothic" w:eastAsia="Calibri" w:hAnsi="Century Gothic" w:cs="EUAlbertina"/>
          <w:sz w:val="16"/>
          <w:szCs w:val="16"/>
        </w:rPr>
        <w:t>).</w:t>
      </w:r>
    </w:p>
    <w:p w:rsidR="00A11F07" w:rsidRPr="001342D1" w:rsidRDefault="00A11F0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95966" w:rsidRPr="001342D1" w:rsidRDefault="00745A5F"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2C3AB6">
        <w:rPr>
          <w:rFonts w:ascii="Century Gothic" w:hAnsi="Century Gothic"/>
          <w:b/>
          <w:color w:val="000000"/>
          <w:sz w:val="16"/>
          <w:szCs w:val="16"/>
        </w:rPr>
        <w:t>2</w:t>
      </w:r>
      <w:r w:rsidR="00050618" w:rsidRPr="002C3AB6">
        <w:rPr>
          <w:rFonts w:ascii="Century Gothic" w:hAnsi="Century Gothic"/>
          <w:b/>
          <w:color w:val="000000"/>
          <w:sz w:val="16"/>
          <w:szCs w:val="16"/>
        </w:rPr>
        <w:t>.1.5</w:t>
      </w:r>
      <w:r w:rsidR="00050618">
        <w:rPr>
          <w:rFonts w:ascii="Century Gothic" w:hAnsi="Century Gothic"/>
          <w:b/>
          <w:i/>
          <w:color w:val="000000"/>
          <w:sz w:val="16"/>
          <w:szCs w:val="16"/>
        </w:rPr>
        <w:t xml:space="preserve"> </w:t>
      </w:r>
      <w:r w:rsidRPr="001342D1">
        <w:rPr>
          <w:rFonts w:ascii="Century Gothic" w:hAnsi="Century Gothic"/>
          <w:b/>
          <w:i/>
          <w:color w:val="000000"/>
          <w:sz w:val="16"/>
          <w:szCs w:val="16"/>
        </w:rPr>
        <w:t>ESCHERICHIA COLI</w:t>
      </w:r>
    </w:p>
    <w:p w:rsidR="00050618" w:rsidRDefault="00CD2E8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primi studi su questa specie microbica risalgono al 1885 ad opera di Theodor </w:t>
      </w:r>
      <w:proofErr w:type="spellStart"/>
      <w:r w:rsidRPr="001342D1">
        <w:rPr>
          <w:rFonts w:ascii="Century Gothic" w:hAnsi="Century Gothic"/>
          <w:color w:val="000000"/>
          <w:sz w:val="16"/>
          <w:szCs w:val="16"/>
        </w:rPr>
        <w:t>Escherich</w:t>
      </w:r>
      <w:proofErr w:type="spellEnd"/>
      <w:r w:rsidRPr="001342D1">
        <w:rPr>
          <w:rFonts w:ascii="Century Gothic" w:hAnsi="Century Gothic"/>
          <w:color w:val="000000"/>
          <w:sz w:val="16"/>
          <w:szCs w:val="16"/>
        </w:rPr>
        <w:t xml:space="preserve"> professore di pediatria all’Università di Monaco che isola </w:t>
      </w:r>
      <w:r w:rsidR="00110486">
        <w:rPr>
          <w:rFonts w:ascii="Century Gothic" w:hAnsi="Century Gothic"/>
          <w:color w:val="000000"/>
          <w:sz w:val="16"/>
          <w:szCs w:val="16"/>
        </w:rPr>
        <w:t xml:space="preserve">alcuni batteri </w:t>
      </w:r>
      <w:r w:rsidRPr="001342D1">
        <w:rPr>
          <w:rFonts w:ascii="Century Gothic" w:hAnsi="Century Gothic"/>
          <w:color w:val="000000"/>
          <w:sz w:val="16"/>
          <w:szCs w:val="16"/>
        </w:rPr>
        <w:t>dalle feci di bambini con problemi gastroenterici</w:t>
      </w:r>
      <w:r w:rsidR="00110486">
        <w:rPr>
          <w:rFonts w:ascii="Century Gothic" w:hAnsi="Century Gothic"/>
          <w:color w:val="000000"/>
          <w:sz w:val="16"/>
          <w:szCs w:val="16"/>
        </w:rPr>
        <w:t xml:space="preserve"> e</w:t>
      </w:r>
      <w:r w:rsidRPr="001342D1">
        <w:rPr>
          <w:rFonts w:ascii="Century Gothic" w:hAnsi="Century Gothic"/>
          <w:color w:val="000000"/>
          <w:sz w:val="16"/>
          <w:szCs w:val="16"/>
        </w:rPr>
        <w:t xml:space="preserve"> a cui da il nome generico di </w:t>
      </w:r>
      <w:proofErr w:type="spellStart"/>
      <w:r w:rsidRPr="001342D1">
        <w:rPr>
          <w:rFonts w:ascii="Century Gothic" w:hAnsi="Century Gothic"/>
          <w:i/>
          <w:color w:val="000000"/>
          <w:sz w:val="16"/>
          <w:szCs w:val="16"/>
        </w:rPr>
        <w:t>Bacterium</w:t>
      </w:r>
      <w:proofErr w:type="spellEnd"/>
      <w:r w:rsidRPr="001342D1">
        <w:rPr>
          <w:rFonts w:ascii="Century Gothic" w:hAnsi="Century Gothic"/>
          <w:i/>
          <w:color w:val="000000"/>
          <w:sz w:val="16"/>
          <w:szCs w:val="16"/>
        </w:rPr>
        <w:t xml:space="preserve"> coli </w:t>
      </w:r>
      <w:proofErr w:type="spellStart"/>
      <w:r w:rsidRPr="001342D1">
        <w:rPr>
          <w:rFonts w:ascii="Century Gothic" w:hAnsi="Century Gothic"/>
          <w:i/>
          <w:color w:val="000000"/>
          <w:sz w:val="16"/>
          <w:szCs w:val="16"/>
        </w:rPr>
        <w:t>commune</w:t>
      </w:r>
      <w:proofErr w:type="spellEnd"/>
      <w:r w:rsidRPr="001342D1">
        <w:rPr>
          <w:rFonts w:ascii="Century Gothic" w:hAnsi="Century Gothic"/>
          <w:color w:val="000000"/>
          <w:sz w:val="16"/>
          <w:szCs w:val="16"/>
        </w:rPr>
        <w:t>.</w:t>
      </w:r>
    </w:p>
    <w:p w:rsidR="00C10ABE" w:rsidRPr="0042756C" w:rsidRDefault="00EE62F9" w:rsidP="001342D1">
      <w:pPr>
        <w:widowControl w:val="0"/>
        <w:autoSpaceDE w:val="0"/>
        <w:autoSpaceDN w:val="0"/>
        <w:adjustRightInd w:val="0"/>
        <w:spacing w:line="240" w:lineRule="atLeast"/>
        <w:jc w:val="both"/>
        <w:textAlignment w:val="center"/>
        <w:rPr>
          <w:rFonts w:ascii="Century Gothic" w:hAnsi="Century Gothic"/>
          <w:sz w:val="16"/>
          <w:szCs w:val="16"/>
        </w:rPr>
      </w:pPr>
      <w:r w:rsidRPr="001342D1">
        <w:rPr>
          <w:rFonts w:ascii="Century Gothic" w:hAnsi="Century Gothic"/>
          <w:color w:val="000000"/>
          <w:sz w:val="16"/>
          <w:szCs w:val="16"/>
        </w:rPr>
        <w:t xml:space="preserve">È un germe gram-negativo, di forma </w:t>
      </w:r>
      <w:proofErr w:type="spellStart"/>
      <w:r w:rsidRPr="001342D1">
        <w:rPr>
          <w:rFonts w:ascii="Century Gothic" w:hAnsi="Century Gothic"/>
          <w:color w:val="000000"/>
          <w:sz w:val="16"/>
          <w:szCs w:val="16"/>
        </w:rPr>
        <w:t>bastoncellare</w:t>
      </w:r>
      <w:proofErr w:type="spellEnd"/>
      <w:r w:rsidRPr="001342D1">
        <w:rPr>
          <w:rFonts w:ascii="Century Gothic" w:hAnsi="Century Gothic"/>
          <w:color w:val="000000"/>
          <w:sz w:val="16"/>
          <w:szCs w:val="16"/>
        </w:rPr>
        <w:t xml:space="preserve">, mobile in ragione di flagelli </w:t>
      </w:r>
      <w:proofErr w:type="spellStart"/>
      <w:r w:rsidRPr="001342D1">
        <w:rPr>
          <w:rFonts w:ascii="Century Gothic" w:hAnsi="Century Gothic"/>
          <w:color w:val="000000"/>
          <w:sz w:val="16"/>
          <w:szCs w:val="16"/>
        </w:rPr>
        <w:t>peritrichi</w:t>
      </w:r>
      <w:proofErr w:type="spellEnd"/>
      <w:r w:rsidR="009C0962" w:rsidRPr="001342D1">
        <w:rPr>
          <w:rFonts w:ascii="Century Gothic" w:hAnsi="Century Gothic"/>
          <w:color w:val="000000"/>
          <w:sz w:val="16"/>
          <w:szCs w:val="16"/>
        </w:rPr>
        <w:t xml:space="preserve">, </w:t>
      </w:r>
      <w:proofErr w:type="spellStart"/>
      <w:r w:rsidR="009C0962" w:rsidRPr="001342D1">
        <w:rPr>
          <w:rFonts w:ascii="Century Gothic" w:hAnsi="Century Gothic"/>
          <w:color w:val="000000"/>
          <w:sz w:val="16"/>
          <w:szCs w:val="16"/>
        </w:rPr>
        <w:t>me</w:t>
      </w:r>
      <w:r w:rsidR="00745A5F">
        <w:rPr>
          <w:rFonts w:ascii="Century Gothic" w:hAnsi="Century Gothic"/>
          <w:color w:val="000000"/>
          <w:sz w:val="16"/>
          <w:szCs w:val="16"/>
        </w:rPr>
        <w:t>sofilo</w:t>
      </w:r>
      <w:proofErr w:type="spellEnd"/>
      <w:r w:rsidR="00745A5F">
        <w:rPr>
          <w:rFonts w:ascii="Century Gothic" w:hAnsi="Century Gothic"/>
          <w:color w:val="000000"/>
          <w:sz w:val="16"/>
          <w:szCs w:val="16"/>
        </w:rPr>
        <w:t xml:space="preserve"> (temperatura limitante 8</w:t>
      </w:r>
      <w:r w:rsidR="009C0962"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009C0962" w:rsidRPr="001342D1">
        <w:rPr>
          <w:rFonts w:ascii="Century Gothic" w:hAnsi="Century Gothic"/>
          <w:color w:val="000000"/>
          <w:sz w:val="16"/>
          <w:szCs w:val="16"/>
        </w:rPr>
        <w:t>C), acido tollerante (isolat</w:t>
      </w:r>
      <w:r w:rsidR="00110486">
        <w:rPr>
          <w:rFonts w:ascii="Century Gothic" w:hAnsi="Century Gothic"/>
          <w:color w:val="000000"/>
          <w:sz w:val="16"/>
          <w:szCs w:val="16"/>
        </w:rPr>
        <w:t>o</w:t>
      </w:r>
      <w:r w:rsidR="009C0962" w:rsidRPr="001342D1">
        <w:rPr>
          <w:rFonts w:ascii="Century Gothic" w:hAnsi="Century Gothic"/>
          <w:color w:val="000000"/>
          <w:sz w:val="16"/>
          <w:szCs w:val="16"/>
        </w:rPr>
        <w:t xml:space="preserve"> nel succo di mela a pH 3,5)</w:t>
      </w:r>
      <w:r w:rsidR="0010314B" w:rsidRPr="001342D1">
        <w:rPr>
          <w:rFonts w:ascii="Century Gothic" w:hAnsi="Century Gothic"/>
          <w:color w:val="000000"/>
          <w:sz w:val="16"/>
          <w:szCs w:val="16"/>
        </w:rPr>
        <w:t xml:space="preserve"> mentre mal sopporta gli ambienti che presentano una certa forza osmotica (</w:t>
      </w:r>
      <w:proofErr w:type="spellStart"/>
      <w:r w:rsidR="0010314B" w:rsidRPr="001342D1">
        <w:rPr>
          <w:rFonts w:ascii="Century Gothic" w:hAnsi="Century Gothic"/>
          <w:color w:val="000000"/>
          <w:sz w:val="16"/>
          <w:szCs w:val="16"/>
        </w:rPr>
        <w:t>a</w:t>
      </w:r>
      <w:r w:rsidR="0010314B" w:rsidRPr="00E73F41">
        <w:rPr>
          <w:rFonts w:ascii="Century Gothic" w:hAnsi="Century Gothic"/>
          <w:color w:val="000000"/>
          <w:sz w:val="16"/>
          <w:szCs w:val="16"/>
          <w:vertAlign w:val="subscript"/>
        </w:rPr>
        <w:t>w</w:t>
      </w:r>
      <w:proofErr w:type="spellEnd"/>
      <w:r w:rsidR="0010314B" w:rsidRPr="001342D1">
        <w:rPr>
          <w:rFonts w:ascii="Century Gothic" w:hAnsi="Century Gothic"/>
          <w:color w:val="000000"/>
          <w:sz w:val="16"/>
          <w:szCs w:val="16"/>
        </w:rPr>
        <w:t xml:space="preserve"> limitante 0,95)</w:t>
      </w:r>
      <w:r w:rsidRPr="001342D1">
        <w:rPr>
          <w:rFonts w:ascii="Century Gothic" w:hAnsi="Century Gothic"/>
          <w:color w:val="000000"/>
          <w:sz w:val="16"/>
          <w:szCs w:val="16"/>
        </w:rPr>
        <w:t xml:space="preserve">. Fermenta il glucosio con produzione di acido e gas sia in condizioni di aerobiosi che in anaerobiosi, riduce il nitrato a nitrito, è ossidasi negativo e </w:t>
      </w:r>
      <w:proofErr w:type="spellStart"/>
      <w:r w:rsidRPr="001342D1">
        <w:rPr>
          <w:rFonts w:ascii="Century Gothic" w:hAnsi="Century Gothic"/>
          <w:color w:val="000000"/>
          <w:sz w:val="16"/>
          <w:szCs w:val="16"/>
        </w:rPr>
        <w:t>catalasi</w:t>
      </w:r>
      <w:proofErr w:type="spellEnd"/>
      <w:r w:rsidRPr="001342D1">
        <w:rPr>
          <w:rFonts w:ascii="Century Gothic" w:hAnsi="Century Gothic"/>
          <w:color w:val="000000"/>
          <w:sz w:val="16"/>
          <w:szCs w:val="16"/>
        </w:rPr>
        <w:t xml:space="preserve"> positivo.</w:t>
      </w:r>
      <w:r w:rsidR="00B82A60" w:rsidRPr="001342D1">
        <w:rPr>
          <w:rFonts w:ascii="Century Gothic" w:hAnsi="Century Gothic"/>
          <w:color w:val="000000"/>
          <w:sz w:val="16"/>
          <w:szCs w:val="16"/>
        </w:rPr>
        <w:t xml:space="preserve"> </w:t>
      </w:r>
      <w:r w:rsidR="000F34F6">
        <w:rPr>
          <w:rFonts w:ascii="Century Gothic" w:hAnsi="Century Gothic"/>
          <w:color w:val="000000"/>
          <w:sz w:val="16"/>
          <w:szCs w:val="16"/>
        </w:rPr>
        <w:t xml:space="preserve">Appartiene alla famiglia delle Enterobatteriacee ed è </w:t>
      </w:r>
      <w:r w:rsidRPr="001342D1">
        <w:rPr>
          <w:rFonts w:ascii="Century Gothic" w:hAnsi="Century Gothic"/>
          <w:color w:val="000000"/>
          <w:sz w:val="16"/>
          <w:szCs w:val="16"/>
        </w:rPr>
        <w:t>un comme</w:t>
      </w:r>
      <w:r w:rsidR="00932D57">
        <w:rPr>
          <w:rFonts w:ascii="Century Gothic" w:hAnsi="Century Gothic"/>
          <w:color w:val="000000"/>
          <w:sz w:val="16"/>
          <w:szCs w:val="16"/>
        </w:rPr>
        <w:t>n</w:t>
      </w:r>
      <w:r w:rsidRPr="001342D1">
        <w:rPr>
          <w:rFonts w:ascii="Century Gothic" w:hAnsi="Century Gothic"/>
          <w:color w:val="000000"/>
          <w:sz w:val="16"/>
          <w:szCs w:val="16"/>
        </w:rPr>
        <w:t>sale innocuo dell</w:t>
      </w:r>
      <w:r w:rsidR="00B82A60" w:rsidRPr="001342D1">
        <w:rPr>
          <w:rFonts w:ascii="Century Gothic" w:hAnsi="Century Gothic"/>
          <w:color w:val="000000"/>
          <w:sz w:val="16"/>
          <w:szCs w:val="16"/>
        </w:rPr>
        <w:t>a parte distale e terminale dell</w:t>
      </w:r>
      <w:r w:rsidRPr="001342D1">
        <w:rPr>
          <w:rFonts w:ascii="Century Gothic" w:hAnsi="Century Gothic"/>
          <w:color w:val="000000"/>
          <w:sz w:val="16"/>
          <w:szCs w:val="16"/>
        </w:rPr>
        <w:t xml:space="preserve">’intestino dell’uomo e degli </w:t>
      </w:r>
      <w:r w:rsidRPr="0042756C">
        <w:rPr>
          <w:rFonts w:ascii="Century Gothic" w:hAnsi="Century Gothic"/>
          <w:sz w:val="16"/>
          <w:szCs w:val="16"/>
        </w:rPr>
        <w:t>animali</w:t>
      </w:r>
      <w:r w:rsidR="00B82A60" w:rsidRPr="0042756C">
        <w:rPr>
          <w:rFonts w:ascii="Century Gothic" w:hAnsi="Century Gothic"/>
          <w:sz w:val="16"/>
          <w:szCs w:val="16"/>
        </w:rPr>
        <w:t xml:space="preserve"> omeotermi</w:t>
      </w:r>
      <w:r w:rsidRPr="0042756C">
        <w:rPr>
          <w:rFonts w:ascii="Century Gothic" w:hAnsi="Century Gothic"/>
          <w:sz w:val="16"/>
          <w:szCs w:val="16"/>
        </w:rPr>
        <w:t>. La sua presenza su</w:t>
      </w:r>
      <w:r w:rsidR="00B82A60" w:rsidRPr="0042756C">
        <w:rPr>
          <w:rFonts w:ascii="Century Gothic" w:hAnsi="Century Gothic"/>
          <w:sz w:val="16"/>
          <w:szCs w:val="16"/>
        </w:rPr>
        <w:t>gli</w:t>
      </w:r>
      <w:r w:rsidRPr="0042756C">
        <w:rPr>
          <w:rFonts w:ascii="Century Gothic" w:hAnsi="Century Gothic"/>
          <w:sz w:val="16"/>
          <w:szCs w:val="16"/>
        </w:rPr>
        <w:t xml:space="preserve"> alimenti e </w:t>
      </w:r>
      <w:r w:rsidR="00B82A60" w:rsidRPr="0042756C">
        <w:rPr>
          <w:rFonts w:ascii="Century Gothic" w:hAnsi="Century Gothic"/>
          <w:sz w:val="16"/>
          <w:szCs w:val="16"/>
        </w:rPr>
        <w:t xml:space="preserve">nelle </w:t>
      </w:r>
      <w:r w:rsidRPr="0042756C">
        <w:rPr>
          <w:rFonts w:ascii="Century Gothic" w:hAnsi="Century Gothic"/>
          <w:sz w:val="16"/>
          <w:szCs w:val="16"/>
        </w:rPr>
        <w:t>acque è pertanto indice di contaminazione fecale</w:t>
      </w:r>
      <w:r w:rsidR="00C10ABE" w:rsidRPr="0042756C">
        <w:rPr>
          <w:rFonts w:ascii="Century Gothic" w:hAnsi="Century Gothic"/>
          <w:sz w:val="16"/>
          <w:szCs w:val="16"/>
        </w:rPr>
        <w:t>.</w:t>
      </w:r>
      <w:r w:rsidR="00DF4DD9" w:rsidRPr="0042756C">
        <w:rPr>
          <w:rFonts w:ascii="Century Gothic" w:hAnsi="Century Gothic"/>
          <w:sz w:val="16"/>
          <w:szCs w:val="16"/>
        </w:rPr>
        <w:t xml:space="preserve"> Il genere </w:t>
      </w:r>
      <w:r w:rsidR="00DF4DD9" w:rsidRPr="0042756C">
        <w:rPr>
          <w:rFonts w:ascii="Century Gothic" w:hAnsi="Century Gothic"/>
          <w:i/>
          <w:sz w:val="16"/>
          <w:szCs w:val="16"/>
        </w:rPr>
        <w:t>Escherichia</w:t>
      </w:r>
      <w:r w:rsidR="00DF4DD9" w:rsidRPr="0042756C">
        <w:rPr>
          <w:rFonts w:ascii="Century Gothic" w:hAnsi="Century Gothic"/>
          <w:sz w:val="16"/>
          <w:szCs w:val="16"/>
        </w:rPr>
        <w:t xml:space="preserve"> insieme ad altri generi quali </w:t>
      </w:r>
      <w:proofErr w:type="spellStart"/>
      <w:r w:rsidR="00DF4DD9" w:rsidRPr="0042756C">
        <w:rPr>
          <w:rFonts w:ascii="Century Gothic" w:hAnsi="Century Gothic"/>
          <w:i/>
          <w:iCs/>
          <w:sz w:val="16"/>
          <w:szCs w:val="16"/>
        </w:rPr>
        <w:t>Enterobacter</w:t>
      </w:r>
      <w:proofErr w:type="spellEnd"/>
      <w:r w:rsidR="00DF4DD9" w:rsidRPr="0042756C">
        <w:rPr>
          <w:rFonts w:ascii="Century Gothic" w:hAnsi="Century Gothic"/>
          <w:i/>
          <w:iCs/>
          <w:sz w:val="16"/>
          <w:szCs w:val="16"/>
        </w:rPr>
        <w:t xml:space="preserve">, </w:t>
      </w:r>
      <w:proofErr w:type="spellStart"/>
      <w:r w:rsidR="00DF4DD9" w:rsidRPr="0042756C">
        <w:rPr>
          <w:rFonts w:ascii="Century Gothic" w:hAnsi="Century Gothic"/>
          <w:i/>
          <w:iCs/>
          <w:sz w:val="16"/>
          <w:szCs w:val="16"/>
        </w:rPr>
        <w:t>Klebsiella</w:t>
      </w:r>
      <w:proofErr w:type="spellEnd"/>
      <w:r w:rsidR="00DF4DD9" w:rsidRPr="0042756C">
        <w:rPr>
          <w:rFonts w:ascii="Century Gothic" w:hAnsi="Century Gothic"/>
          <w:i/>
          <w:iCs/>
          <w:sz w:val="16"/>
          <w:szCs w:val="16"/>
        </w:rPr>
        <w:t xml:space="preserve">, </w:t>
      </w:r>
      <w:proofErr w:type="spellStart"/>
      <w:r w:rsidR="00DF4DD9" w:rsidRPr="0042756C">
        <w:rPr>
          <w:rFonts w:ascii="Century Gothic" w:hAnsi="Century Gothic"/>
          <w:i/>
          <w:iCs/>
          <w:sz w:val="16"/>
          <w:szCs w:val="16"/>
        </w:rPr>
        <w:t>Citrobacter</w:t>
      </w:r>
      <w:proofErr w:type="spellEnd"/>
      <w:r w:rsidR="00DF4DD9" w:rsidRPr="0042756C">
        <w:rPr>
          <w:rFonts w:ascii="Century Gothic" w:hAnsi="Century Gothic"/>
          <w:i/>
          <w:iCs/>
          <w:sz w:val="16"/>
          <w:szCs w:val="16"/>
        </w:rPr>
        <w:t xml:space="preserve">, </w:t>
      </w:r>
      <w:proofErr w:type="spellStart"/>
      <w:r w:rsidR="00DF4DD9" w:rsidRPr="0042756C">
        <w:rPr>
          <w:rFonts w:ascii="Century Gothic" w:hAnsi="Century Gothic"/>
          <w:i/>
          <w:iCs/>
          <w:sz w:val="16"/>
          <w:szCs w:val="16"/>
        </w:rPr>
        <w:t>Serratia</w:t>
      </w:r>
      <w:proofErr w:type="spellEnd"/>
      <w:r w:rsidR="00DF4DD9" w:rsidRPr="0042756C">
        <w:rPr>
          <w:rFonts w:ascii="Century Gothic" w:hAnsi="Century Gothic"/>
          <w:sz w:val="16"/>
          <w:szCs w:val="16"/>
        </w:rPr>
        <w:t>, e</w:t>
      </w:r>
      <w:r w:rsidR="00185C0F" w:rsidRPr="0042756C">
        <w:rPr>
          <w:rFonts w:ascii="Century Gothic" w:hAnsi="Century Gothic"/>
          <w:sz w:val="16"/>
          <w:szCs w:val="16"/>
        </w:rPr>
        <w:t xml:space="preserve"> altri,</w:t>
      </w:r>
      <w:r w:rsidR="00DF4DD9" w:rsidRPr="0042756C">
        <w:rPr>
          <w:rFonts w:ascii="Century Gothic" w:hAnsi="Century Gothic"/>
          <w:sz w:val="16"/>
          <w:szCs w:val="16"/>
        </w:rPr>
        <w:t xml:space="preserve"> viene raggruppato sotto il nome di </w:t>
      </w:r>
      <w:hyperlink r:id="rId8" w:tooltip="Coliformi" w:history="1">
        <w:r w:rsidR="00DF4DD9" w:rsidRPr="0042756C">
          <w:rPr>
            <w:rStyle w:val="Collegamentoipertestuale"/>
            <w:rFonts w:ascii="Century Gothic" w:hAnsi="Century Gothic"/>
            <w:color w:val="auto"/>
            <w:sz w:val="16"/>
            <w:szCs w:val="16"/>
            <w:u w:val="none"/>
          </w:rPr>
          <w:t>coliformi</w:t>
        </w:r>
      </w:hyperlink>
      <w:r w:rsidR="00185C0F" w:rsidRPr="0042756C">
        <w:rPr>
          <w:rFonts w:ascii="Century Gothic" w:hAnsi="Century Gothic"/>
          <w:sz w:val="16"/>
          <w:szCs w:val="16"/>
        </w:rPr>
        <w:t xml:space="preserve">, un </w:t>
      </w:r>
      <w:r w:rsidR="00DF4DD9" w:rsidRPr="0042756C">
        <w:rPr>
          <w:rFonts w:ascii="Century Gothic" w:hAnsi="Century Gothic"/>
          <w:sz w:val="16"/>
          <w:szCs w:val="16"/>
        </w:rPr>
        <w:t xml:space="preserve">gruppo </w:t>
      </w:r>
      <w:r w:rsidR="00185C0F" w:rsidRPr="0042756C">
        <w:rPr>
          <w:rFonts w:ascii="Century Gothic" w:hAnsi="Century Gothic"/>
          <w:sz w:val="16"/>
          <w:szCs w:val="16"/>
        </w:rPr>
        <w:t xml:space="preserve">che </w:t>
      </w:r>
      <w:r w:rsidR="00DF4DD9" w:rsidRPr="0042756C">
        <w:rPr>
          <w:rFonts w:ascii="Century Gothic" w:hAnsi="Century Gothic"/>
          <w:sz w:val="16"/>
          <w:szCs w:val="16"/>
        </w:rPr>
        <w:t xml:space="preserve">comprende batteri </w:t>
      </w:r>
      <w:hyperlink r:id="rId9" w:tooltip="Aerobiosi" w:history="1">
        <w:r w:rsidR="00DF4DD9" w:rsidRPr="0042756C">
          <w:rPr>
            <w:rStyle w:val="Collegamentoipertestuale"/>
            <w:rFonts w:ascii="Century Gothic" w:hAnsi="Century Gothic"/>
            <w:color w:val="auto"/>
            <w:sz w:val="16"/>
            <w:szCs w:val="16"/>
            <w:u w:val="none"/>
          </w:rPr>
          <w:t>aerobi</w:t>
        </w:r>
      </w:hyperlink>
      <w:r w:rsidR="00DF4DD9" w:rsidRPr="0042756C">
        <w:rPr>
          <w:rFonts w:ascii="Century Gothic" w:hAnsi="Century Gothic"/>
          <w:sz w:val="16"/>
          <w:szCs w:val="16"/>
        </w:rPr>
        <w:t xml:space="preserve"> e </w:t>
      </w:r>
      <w:hyperlink r:id="rId10" w:tooltip="Anaerobiosi" w:history="1">
        <w:r w:rsidR="00DF4DD9" w:rsidRPr="0042756C">
          <w:rPr>
            <w:rStyle w:val="Collegamentoipertestuale"/>
            <w:rFonts w:ascii="Century Gothic" w:hAnsi="Century Gothic"/>
            <w:color w:val="auto"/>
            <w:sz w:val="16"/>
            <w:szCs w:val="16"/>
            <w:u w:val="none"/>
          </w:rPr>
          <w:t>anaerobi</w:t>
        </w:r>
      </w:hyperlink>
      <w:r w:rsidR="00DF4DD9" w:rsidRPr="0042756C">
        <w:rPr>
          <w:rFonts w:ascii="Century Gothic" w:hAnsi="Century Gothic"/>
          <w:sz w:val="16"/>
          <w:szCs w:val="16"/>
        </w:rPr>
        <w:t xml:space="preserve"> non sporigeni</w:t>
      </w:r>
      <w:r w:rsidR="00185C0F" w:rsidRPr="0042756C">
        <w:rPr>
          <w:rFonts w:ascii="Century Gothic" w:hAnsi="Century Gothic"/>
          <w:sz w:val="16"/>
          <w:szCs w:val="16"/>
        </w:rPr>
        <w:t>.</w:t>
      </w:r>
    </w:p>
    <w:p w:rsidR="00C10ABE" w:rsidRDefault="00EE62F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42756C">
        <w:rPr>
          <w:rFonts w:ascii="Century Gothic" w:hAnsi="Century Gothic"/>
          <w:sz w:val="16"/>
          <w:szCs w:val="16"/>
        </w:rPr>
        <w:t xml:space="preserve">Dal punto di vista genetico </w:t>
      </w:r>
      <w:r w:rsidRPr="0042756C">
        <w:rPr>
          <w:rFonts w:ascii="Century Gothic" w:hAnsi="Century Gothic"/>
          <w:i/>
          <w:sz w:val="16"/>
          <w:szCs w:val="16"/>
        </w:rPr>
        <w:t>E. coli</w:t>
      </w:r>
      <w:r w:rsidRPr="0042756C">
        <w:rPr>
          <w:rFonts w:ascii="Century Gothic" w:hAnsi="Century Gothic"/>
          <w:sz w:val="16"/>
          <w:szCs w:val="16"/>
        </w:rPr>
        <w:t xml:space="preserve"> è filogeneticamente vicino alle 4 specie del genere </w:t>
      </w:r>
      <w:proofErr w:type="spellStart"/>
      <w:r w:rsidRPr="0042756C">
        <w:rPr>
          <w:rFonts w:ascii="Century Gothic" w:hAnsi="Century Gothic"/>
          <w:sz w:val="16"/>
          <w:szCs w:val="16"/>
        </w:rPr>
        <w:t>Shigella</w:t>
      </w:r>
      <w:proofErr w:type="spellEnd"/>
      <w:r w:rsidRPr="0042756C">
        <w:rPr>
          <w:rFonts w:ascii="Century Gothic" w:hAnsi="Century Gothic"/>
          <w:sz w:val="16"/>
          <w:szCs w:val="16"/>
        </w:rPr>
        <w:t xml:space="preserve"> (</w:t>
      </w:r>
      <w:r w:rsidR="00CD016F" w:rsidRPr="0042756C">
        <w:rPr>
          <w:rFonts w:ascii="Century Gothic" w:hAnsi="Century Gothic"/>
          <w:i/>
          <w:sz w:val="16"/>
          <w:szCs w:val="16"/>
        </w:rPr>
        <w:t xml:space="preserve">S. </w:t>
      </w:r>
      <w:proofErr w:type="spellStart"/>
      <w:r w:rsidR="00CD016F" w:rsidRPr="0042756C">
        <w:rPr>
          <w:rFonts w:ascii="Century Gothic" w:hAnsi="Century Gothic"/>
          <w:i/>
          <w:sz w:val="16"/>
          <w:szCs w:val="16"/>
        </w:rPr>
        <w:t>dysenteriae</w:t>
      </w:r>
      <w:proofErr w:type="spellEnd"/>
      <w:r w:rsidR="00CD016F" w:rsidRPr="0042756C">
        <w:rPr>
          <w:rFonts w:ascii="Century Gothic" w:hAnsi="Century Gothic"/>
          <w:i/>
          <w:sz w:val="16"/>
          <w:szCs w:val="16"/>
        </w:rPr>
        <w:t xml:space="preserve">, </w:t>
      </w:r>
      <w:proofErr w:type="spellStart"/>
      <w:r w:rsidR="00CD016F" w:rsidRPr="0042756C">
        <w:rPr>
          <w:rFonts w:ascii="Century Gothic" w:hAnsi="Century Gothic"/>
          <w:i/>
          <w:sz w:val="16"/>
          <w:szCs w:val="16"/>
        </w:rPr>
        <w:t>S.flexneri</w:t>
      </w:r>
      <w:proofErr w:type="spellEnd"/>
      <w:r w:rsidR="00CD016F" w:rsidRPr="0042756C">
        <w:rPr>
          <w:rFonts w:ascii="Century Gothic" w:hAnsi="Century Gothic"/>
          <w:i/>
          <w:sz w:val="16"/>
          <w:szCs w:val="16"/>
        </w:rPr>
        <w:t xml:space="preserve">, S. </w:t>
      </w:r>
      <w:proofErr w:type="spellStart"/>
      <w:r w:rsidR="00CD016F" w:rsidRPr="0042756C">
        <w:rPr>
          <w:rFonts w:ascii="Century Gothic" w:hAnsi="Century Gothic"/>
          <w:i/>
          <w:sz w:val="16"/>
          <w:szCs w:val="16"/>
        </w:rPr>
        <w:t>boydii</w:t>
      </w:r>
      <w:proofErr w:type="spellEnd"/>
      <w:r w:rsidR="00CD016F" w:rsidRPr="0042756C">
        <w:rPr>
          <w:rFonts w:ascii="Century Gothic" w:hAnsi="Century Gothic"/>
          <w:i/>
          <w:sz w:val="16"/>
          <w:szCs w:val="16"/>
        </w:rPr>
        <w:t xml:space="preserve">, S. </w:t>
      </w:r>
      <w:proofErr w:type="spellStart"/>
      <w:r w:rsidR="00CD016F" w:rsidRPr="0042756C">
        <w:rPr>
          <w:rFonts w:ascii="Century Gothic" w:hAnsi="Century Gothic"/>
          <w:i/>
          <w:sz w:val="16"/>
          <w:szCs w:val="16"/>
        </w:rPr>
        <w:t>sonnei</w:t>
      </w:r>
      <w:proofErr w:type="spellEnd"/>
      <w:r w:rsidR="00CD016F" w:rsidRPr="0042756C">
        <w:rPr>
          <w:rFonts w:ascii="Century Gothic" w:hAnsi="Century Gothic"/>
          <w:sz w:val="16"/>
          <w:szCs w:val="16"/>
        </w:rPr>
        <w:t>).</w:t>
      </w:r>
      <w:r w:rsidR="00DF4DD9" w:rsidRPr="0042756C">
        <w:rPr>
          <w:rFonts w:ascii="Century Gothic" w:hAnsi="Century Gothic"/>
          <w:sz w:val="16"/>
          <w:szCs w:val="16"/>
        </w:rPr>
        <w:t xml:space="preserve"> La capacità di produrre una o due tossine (codificate dai geni stx1 e stx2) molto simili</w:t>
      </w:r>
      <w:r w:rsidR="00DF4DD9">
        <w:rPr>
          <w:rFonts w:ascii="Century Gothic" w:hAnsi="Century Gothic"/>
          <w:color w:val="000000"/>
          <w:sz w:val="16"/>
          <w:szCs w:val="16"/>
        </w:rPr>
        <w:t xml:space="preserve"> dal punto di vista chimico alle analoghe prodotte da </w:t>
      </w:r>
      <w:proofErr w:type="spellStart"/>
      <w:r w:rsidR="00DF4DD9" w:rsidRPr="0042756C">
        <w:rPr>
          <w:rFonts w:ascii="Century Gothic" w:hAnsi="Century Gothic"/>
          <w:i/>
          <w:color w:val="000000"/>
          <w:sz w:val="16"/>
          <w:szCs w:val="16"/>
        </w:rPr>
        <w:t>Shigella</w:t>
      </w:r>
      <w:proofErr w:type="spellEnd"/>
      <w:r w:rsidR="00DF4DD9" w:rsidRPr="0042756C">
        <w:rPr>
          <w:rFonts w:ascii="Century Gothic" w:hAnsi="Century Gothic"/>
          <w:i/>
          <w:color w:val="000000"/>
          <w:sz w:val="16"/>
          <w:szCs w:val="16"/>
        </w:rPr>
        <w:t xml:space="preserve"> </w:t>
      </w:r>
      <w:proofErr w:type="spellStart"/>
      <w:r w:rsidR="00DF4DD9" w:rsidRPr="0042756C">
        <w:rPr>
          <w:rFonts w:ascii="Century Gothic" w:hAnsi="Century Gothic"/>
          <w:i/>
          <w:color w:val="000000"/>
          <w:sz w:val="16"/>
          <w:szCs w:val="16"/>
        </w:rPr>
        <w:t>dysenteriae</w:t>
      </w:r>
      <w:proofErr w:type="spellEnd"/>
      <w:r w:rsidR="00DF4DD9">
        <w:rPr>
          <w:rFonts w:ascii="Century Gothic" w:hAnsi="Century Gothic"/>
          <w:color w:val="000000"/>
          <w:sz w:val="16"/>
          <w:szCs w:val="16"/>
        </w:rPr>
        <w:t xml:space="preserve"> gli ha valso la sua denominazione anche come </w:t>
      </w:r>
      <w:proofErr w:type="spellStart"/>
      <w:r w:rsidR="00DF4DD9">
        <w:rPr>
          <w:rFonts w:ascii="Century Gothic" w:hAnsi="Century Gothic"/>
          <w:color w:val="000000"/>
          <w:sz w:val="16"/>
          <w:szCs w:val="16"/>
        </w:rPr>
        <w:t>Shiga</w:t>
      </w:r>
      <w:proofErr w:type="spellEnd"/>
      <w:r w:rsidR="00DF4DD9">
        <w:rPr>
          <w:rFonts w:ascii="Century Gothic" w:hAnsi="Century Gothic"/>
          <w:color w:val="000000"/>
          <w:sz w:val="16"/>
          <w:szCs w:val="16"/>
        </w:rPr>
        <w:t xml:space="preserve"> </w:t>
      </w:r>
      <w:proofErr w:type="spellStart"/>
      <w:r w:rsidR="00DF4DD9">
        <w:rPr>
          <w:rFonts w:ascii="Century Gothic" w:hAnsi="Century Gothic"/>
          <w:color w:val="000000"/>
          <w:sz w:val="16"/>
          <w:szCs w:val="16"/>
        </w:rPr>
        <w:t>toxin-producing</w:t>
      </w:r>
      <w:proofErr w:type="spellEnd"/>
      <w:r w:rsidR="00DF4DD9">
        <w:rPr>
          <w:rFonts w:ascii="Century Gothic" w:hAnsi="Century Gothic"/>
          <w:color w:val="000000"/>
          <w:sz w:val="16"/>
          <w:szCs w:val="16"/>
        </w:rPr>
        <w:t xml:space="preserve"> </w:t>
      </w:r>
      <w:r w:rsidR="00DF4DD9" w:rsidRPr="0042756C">
        <w:rPr>
          <w:rFonts w:ascii="Century Gothic" w:hAnsi="Century Gothic"/>
          <w:i/>
          <w:color w:val="000000"/>
          <w:sz w:val="16"/>
          <w:szCs w:val="16"/>
        </w:rPr>
        <w:t>E. coli</w:t>
      </w:r>
      <w:r w:rsidR="00DF4DD9">
        <w:rPr>
          <w:rFonts w:ascii="Century Gothic" w:hAnsi="Century Gothic"/>
          <w:color w:val="000000"/>
          <w:sz w:val="16"/>
          <w:szCs w:val="16"/>
        </w:rPr>
        <w:t xml:space="preserve"> (STEC).</w:t>
      </w:r>
    </w:p>
    <w:p w:rsidR="00C10ABE" w:rsidRDefault="00EA339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E. coli è ripartito in almeno 170 </w:t>
      </w:r>
      <w:proofErr w:type="spellStart"/>
      <w:r w:rsidRPr="001342D1">
        <w:rPr>
          <w:rFonts w:ascii="Century Gothic" w:hAnsi="Century Gothic"/>
          <w:color w:val="000000"/>
          <w:sz w:val="16"/>
          <w:szCs w:val="16"/>
        </w:rPr>
        <w:t>sierogruppi</w:t>
      </w:r>
      <w:proofErr w:type="spellEnd"/>
      <w:r w:rsidRPr="001342D1">
        <w:rPr>
          <w:rFonts w:ascii="Century Gothic" w:hAnsi="Century Gothic"/>
          <w:color w:val="000000"/>
          <w:sz w:val="16"/>
          <w:szCs w:val="16"/>
        </w:rPr>
        <w:t xml:space="preserve"> sulla base dell’antigene somatico (O). Inoltre, la specie viene ulteriormente ripartita in 50 e 100 diversi sierotipi sulla base dei diversi antigeni </w:t>
      </w:r>
      <w:proofErr w:type="spellStart"/>
      <w:r w:rsidRPr="001342D1">
        <w:rPr>
          <w:rFonts w:ascii="Century Gothic" w:hAnsi="Century Gothic"/>
          <w:color w:val="000000"/>
          <w:sz w:val="16"/>
          <w:szCs w:val="16"/>
        </w:rPr>
        <w:t>flagellari</w:t>
      </w:r>
      <w:proofErr w:type="spellEnd"/>
      <w:r w:rsidRPr="001342D1">
        <w:rPr>
          <w:rFonts w:ascii="Century Gothic" w:hAnsi="Century Gothic"/>
          <w:color w:val="000000"/>
          <w:sz w:val="16"/>
          <w:szCs w:val="16"/>
        </w:rPr>
        <w:t xml:space="preserve"> (H) e capsulari (K) rispettivamente.</w:t>
      </w:r>
    </w:p>
    <w:p w:rsidR="00C10ABE" w:rsidRDefault="00B82A6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A seconda del fattore di virulenza acquisito, E. coli può essere ripartito in ceppi di</w:t>
      </w:r>
      <w:r w:rsidR="00110486">
        <w:rPr>
          <w:rFonts w:ascii="Century Gothic" w:hAnsi="Century Gothic"/>
          <w:color w:val="000000"/>
          <w:sz w:val="16"/>
          <w:szCs w:val="16"/>
        </w:rPr>
        <w:t>fferenti</w:t>
      </w:r>
      <w:r w:rsidRPr="001342D1">
        <w:rPr>
          <w:rFonts w:ascii="Century Gothic" w:hAnsi="Century Gothic"/>
          <w:color w:val="000000"/>
          <w:sz w:val="16"/>
          <w:szCs w:val="16"/>
        </w:rPr>
        <w:t xml:space="preserve"> a seconda della patogenicità espressa. Si distinguono pertanto, </w:t>
      </w:r>
      <w:r w:rsidRPr="0042756C">
        <w:rPr>
          <w:rFonts w:ascii="Century Gothic" w:hAnsi="Century Gothic"/>
          <w:i/>
          <w:color w:val="000000"/>
          <w:sz w:val="16"/>
          <w:szCs w:val="16"/>
        </w:rPr>
        <w:t>E. coli</w:t>
      </w:r>
      <w:r w:rsidRPr="001342D1">
        <w:rPr>
          <w:rFonts w:ascii="Century Gothic" w:hAnsi="Century Gothic"/>
          <w:color w:val="000000"/>
          <w:sz w:val="16"/>
          <w:szCs w:val="16"/>
        </w:rPr>
        <w:t xml:space="preserve"> enteropatogeni (EPEC), </w:t>
      </w:r>
      <w:r w:rsidRPr="0042756C">
        <w:rPr>
          <w:rFonts w:ascii="Century Gothic" w:hAnsi="Century Gothic"/>
          <w:i/>
          <w:color w:val="000000"/>
          <w:sz w:val="16"/>
          <w:szCs w:val="16"/>
        </w:rPr>
        <w:t>E. coli</w:t>
      </w:r>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enterotossigeni</w:t>
      </w:r>
      <w:proofErr w:type="spellEnd"/>
      <w:r w:rsidRPr="001342D1">
        <w:rPr>
          <w:rFonts w:ascii="Century Gothic" w:hAnsi="Century Gothic"/>
          <w:color w:val="000000"/>
          <w:sz w:val="16"/>
          <w:szCs w:val="16"/>
        </w:rPr>
        <w:t xml:space="preserve"> (ETEC), </w:t>
      </w:r>
      <w:proofErr w:type="spellStart"/>
      <w:r w:rsidRPr="0042756C">
        <w:rPr>
          <w:rFonts w:ascii="Century Gothic" w:hAnsi="Century Gothic"/>
          <w:i/>
          <w:color w:val="000000"/>
          <w:sz w:val="16"/>
          <w:szCs w:val="16"/>
        </w:rPr>
        <w:t>E.coli</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enteroinvasivi</w:t>
      </w:r>
      <w:proofErr w:type="spellEnd"/>
      <w:r w:rsidRPr="001342D1">
        <w:rPr>
          <w:rFonts w:ascii="Century Gothic" w:hAnsi="Century Gothic"/>
          <w:color w:val="000000"/>
          <w:sz w:val="16"/>
          <w:szCs w:val="16"/>
        </w:rPr>
        <w:t xml:space="preserve"> (EIEC), </w:t>
      </w:r>
      <w:r w:rsidRPr="0042756C">
        <w:rPr>
          <w:rFonts w:ascii="Century Gothic" w:hAnsi="Century Gothic"/>
          <w:i/>
          <w:color w:val="000000"/>
          <w:sz w:val="16"/>
          <w:szCs w:val="16"/>
        </w:rPr>
        <w:t>E. coli</w:t>
      </w:r>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enteroemorragici</w:t>
      </w:r>
      <w:proofErr w:type="spellEnd"/>
      <w:r w:rsidRPr="001342D1">
        <w:rPr>
          <w:rFonts w:ascii="Century Gothic" w:hAnsi="Century Gothic"/>
          <w:color w:val="000000"/>
          <w:sz w:val="16"/>
          <w:szCs w:val="16"/>
        </w:rPr>
        <w:t xml:space="preserve"> (EHEC) ed </w:t>
      </w:r>
      <w:r w:rsidRPr="0042756C">
        <w:rPr>
          <w:rFonts w:ascii="Century Gothic" w:hAnsi="Century Gothic"/>
          <w:i/>
          <w:color w:val="000000"/>
          <w:sz w:val="16"/>
          <w:szCs w:val="16"/>
        </w:rPr>
        <w:t>E. coli</w:t>
      </w:r>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enteroaggregati</w:t>
      </w:r>
      <w:r w:rsidR="007D5E51" w:rsidRPr="001342D1">
        <w:rPr>
          <w:rFonts w:ascii="Century Gothic" w:hAnsi="Century Gothic"/>
          <w:color w:val="000000"/>
          <w:sz w:val="16"/>
          <w:szCs w:val="16"/>
        </w:rPr>
        <w:t>vi</w:t>
      </w:r>
      <w:proofErr w:type="spellEnd"/>
      <w:r w:rsidR="00C10ABE">
        <w:rPr>
          <w:rFonts w:ascii="Century Gothic" w:hAnsi="Century Gothic"/>
          <w:color w:val="000000"/>
          <w:sz w:val="16"/>
          <w:szCs w:val="16"/>
        </w:rPr>
        <w:t xml:space="preserve"> (</w:t>
      </w:r>
      <w:proofErr w:type="spellStart"/>
      <w:r w:rsidR="00C10ABE">
        <w:rPr>
          <w:rFonts w:ascii="Century Gothic" w:hAnsi="Century Gothic"/>
          <w:color w:val="000000"/>
          <w:sz w:val="16"/>
          <w:szCs w:val="16"/>
        </w:rPr>
        <w:t>EA</w:t>
      </w:r>
      <w:r w:rsidR="00DF4DD9">
        <w:rPr>
          <w:rFonts w:ascii="Century Gothic" w:hAnsi="Century Gothic"/>
          <w:color w:val="000000"/>
          <w:sz w:val="16"/>
          <w:szCs w:val="16"/>
        </w:rPr>
        <w:t>gg</w:t>
      </w:r>
      <w:r w:rsidR="00C10ABE">
        <w:rPr>
          <w:rFonts w:ascii="Century Gothic" w:hAnsi="Century Gothic"/>
          <w:color w:val="000000"/>
          <w:sz w:val="16"/>
          <w:szCs w:val="16"/>
        </w:rPr>
        <w:t>EC</w:t>
      </w:r>
      <w:proofErr w:type="spellEnd"/>
      <w:r w:rsidR="00C10ABE">
        <w:rPr>
          <w:rFonts w:ascii="Century Gothic" w:hAnsi="Century Gothic"/>
          <w:color w:val="000000"/>
          <w:sz w:val="16"/>
          <w:szCs w:val="16"/>
        </w:rPr>
        <w:t>)</w:t>
      </w:r>
      <w:r w:rsidR="00E267D7">
        <w:rPr>
          <w:rFonts w:ascii="Century Gothic" w:hAnsi="Century Gothic"/>
          <w:color w:val="000000"/>
          <w:sz w:val="16"/>
          <w:szCs w:val="16"/>
        </w:rPr>
        <w:t xml:space="preserve">, </w:t>
      </w:r>
      <w:r w:rsidR="00E267D7" w:rsidRPr="0042756C">
        <w:rPr>
          <w:rFonts w:ascii="Century Gothic" w:hAnsi="Century Gothic"/>
          <w:bCs/>
          <w:i/>
          <w:sz w:val="16"/>
          <w:szCs w:val="16"/>
        </w:rPr>
        <w:t>E. coli</w:t>
      </w:r>
      <w:r w:rsidR="00E267D7" w:rsidRPr="0042756C">
        <w:rPr>
          <w:rFonts w:ascii="Century Gothic" w:hAnsi="Century Gothic"/>
          <w:bCs/>
          <w:sz w:val="16"/>
          <w:szCs w:val="16"/>
        </w:rPr>
        <w:t xml:space="preserve"> diffusamente aderenti</w:t>
      </w:r>
      <w:r w:rsidR="00E267D7" w:rsidRPr="0042756C">
        <w:rPr>
          <w:rFonts w:ascii="Century Gothic" w:hAnsi="Century Gothic"/>
          <w:sz w:val="16"/>
          <w:szCs w:val="16"/>
        </w:rPr>
        <w:t xml:space="preserve"> </w:t>
      </w:r>
      <w:r w:rsidR="00E267D7">
        <w:rPr>
          <w:rFonts w:ascii="Century Gothic" w:hAnsi="Century Gothic"/>
          <w:sz w:val="16"/>
          <w:szCs w:val="16"/>
        </w:rPr>
        <w:t xml:space="preserve">(DAEC) che </w:t>
      </w:r>
      <w:r w:rsidR="00E267D7" w:rsidRPr="0042756C">
        <w:rPr>
          <w:rFonts w:ascii="Century Gothic" w:hAnsi="Century Gothic"/>
          <w:sz w:val="16"/>
          <w:szCs w:val="16"/>
        </w:rPr>
        <w:t>provocano una diarrea acquosa benigna nei bambini di età compresa tra 1 e 5 anni</w:t>
      </w:r>
      <w:r w:rsidR="000F34F6">
        <w:rPr>
          <w:rFonts w:ascii="Century Gothic" w:hAnsi="Century Gothic"/>
          <w:sz w:val="16"/>
          <w:szCs w:val="16"/>
        </w:rPr>
        <w:t xml:space="preserve">, E. coli capaci di aderire alla membrana degli </w:t>
      </w:r>
      <w:proofErr w:type="spellStart"/>
      <w:r w:rsidR="000F34F6">
        <w:rPr>
          <w:rFonts w:ascii="Century Gothic" w:hAnsi="Century Gothic"/>
          <w:sz w:val="16"/>
          <w:szCs w:val="16"/>
        </w:rPr>
        <w:t>enterociti</w:t>
      </w:r>
      <w:proofErr w:type="spellEnd"/>
      <w:r w:rsidR="000F34F6">
        <w:rPr>
          <w:rFonts w:ascii="Century Gothic" w:hAnsi="Century Gothic"/>
          <w:sz w:val="16"/>
          <w:szCs w:val="16"/>
        </w:rPr>
        <w:t xml:space="preserve"> e di distruggere i microvilli dell’orletto a spazzola (</w:t>
      </w:r>
      <w:r w:rsidR="00742FB0">
        <w:rPr>
          <w:rFonts w:ascii="Century Gothic" w:hAnsi="Century Gothic"/>
          <w:sz w:val="16"/>
          <w:szCs w:val="16"/>
        </w:rPr>
        <w:t>A/EEC)</w:t>
      </w:r>
      <w:r w:rsidR="00E267D7" w:rsidRPr="0042756C">
        <w:rPr>
          <w:rFonts w:ascii="Century Gothic" w:hAnsi="Century Gothic"/>
          <w:sz w:val="16"/>
          <w:szCs w:val="16"/>
        </w:rPr>
        <w:t>.</w:t>
      </w:r>
      <w:r w:rsidR="000F34F6">
        <w:rPr>
          <w:rFonts w:ascii="Century Gothic" w:hAnsi="Century Gothic"/>
          <w:color w:val="000000"/>
          <w:sz w:val="16"/>
          <w:szCs w:val="16"/>
        </w:rPr>
        <w:t xml:space="preserve"> </w:t>
      </w:r>
      <w:r w:rsidR="000F34F6" w:rsidRPr="0042756C">
        <w:rPr>
          <w:rFonts w:ascii="Century Gothic" w:hAnsi="Century Gothic"/>
          <w:i/>
          <w:color w:val="000000"/>
          <w:sz w:val="16"/>
          <w:szCs w:val="16"/>
        </w:rPr>
        <w:t>E. coli</w:t>
      </w:r>
      <w:r w:rsidR="000F34F6">
        <w:rPr>
          <w:rFonts w:ascii="Century Gothic" w:hAnsi="Century Gothic"/>
          <w:color w:val="000000"/>
          <w:sz w:val="16"/>
          <w:szCs w:val="16"/>
        </w:rPr>
        <w:t xml:space="preserve"> è causa anche di infezioni extra-intestinali, a questo proposito vale la pena ricordare per importanza quelle a carico dell’apparato urinario.</w:t>
      </w:r>
    </w:p>
    <w:p w:rsidR="00C10ABE" w:rsidRDefault="00550A4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lastRenderedPageBreak/>
        <w:t>I diversi fattori di virulenza cara</w:t>
      </w:r>
      <w:r w:rsidR="007D5E51" w:rsidRPr="001342D1">
        <w:rPr>
          <w:rFonts w:ascii="Century Gothic" w:hAnsi="Century Gothic"/>
          <w:color w:val="000000"/>
          <w:sz w:val="16"/>
          <w:szCs w:val="16"/>
        </w:rPr>
        <w:t>tterizzano pertanto diversi qua</w:t>
      </w:r>
      <w:r w:rsidRPr="001342D1">
        <w:rPr>
          <w:rFonts w:ascii="Century Gothic" w:hAnsi="Century Gothic"/>
          <w:color w:val="000000"/>
          <w:sz w:val="16"/>
          <w:szCs w:val="16"/>
        </w:rPr>
        <w:t>dri clinico-sintomatologici a carico dell’ospite.</w:t>
      </w:r>
      <w:r w:rsidR="007D5E51" w:rsidRPr="001342D1">
        <w:rPr>
          <w:rFonts w:ascii="Century Gothic" w:hAnsi="Century Gothic"/>
          <w:color w:val="000000"/>
          <w:sz w:val="16"/>
          <w:szCs w:val="16"/>
        </w:rPr>
        <w:t xml:space="preserve"> Fra i suddetti ceppi, quelli </w:t>
      </w:r>
      <w:proofErr w:type="spellStart"/>
      <w:r w:rsidR="007D5E51" w:rsidRPr="001342D1">
        <w:rPr>
          <w:rFonts w:ascii="Century Gothic" w:hAnsi="Century Gothic"/>
          <w:color w:val="000000"/>
          <w:sz w:val="16"/>
          <w:szCs w:val="16"/>
        </w:rPr>
        <w:t>ente</w:t>
      </w:r>
      <w:r w:rsidR="007600D2" w:rsidRPr="001342D1">
        <w:rPr>
          <w:rFonts w:ascii="Century Gothic" w:hAnsi="Century Gothic"/>
          <w:color w:val="000000"/>
          <w:sz w:val="16"/>
          <w:szCs w:val="16"/>
        </w:rPr>
        <w:t>roemorragici</w:t>
      </w:r>
      <w:proofErr w:type="spellEnd"/>
      <w:r w:rsidR="007600D2" w:rsidRPr="001342D1">
        <w:rPr>
          <w:rFonts w:ascii="Century Gothic" w:hAnsi="Century Gothic"/>
          <w:color w:val="000000"/>
          <w:sz w:val="16"/>
          <w:szCs w:val="16"/>
        </w:rPr>
        <w:t xml:space="preserve"> sono i più pericolosi giacché capaci di produrre tossine particolarmente aggressive nei confronti delle cellule dell’endotelio intestinale ove causano gravi lesioni vascolari cui conseguono emorragie e formazione di trombi. Tali tossine sono note con il nome di </w:t>
      </w:r>
      <w:proofErr w:type="spellStart"/>
      <w:r w:rsidR="007600D2" w:rsidRPr="001342D1">
        <w:rPr>
          <w:rFonts w:ascii="Century Gothic" w:hAnsi="Century Gothic"/>
          <w:color w:val="000000"/>
          <w:sz w:val="16"/>
          <w:szCs w:val="16"/>
        </w:rPr>
        <w:t>Verocitotossine</w:t>
      </w:r>
      <w:proofErr w:type="spellEnd"/>
      <w:r w:rsidR="007600D2" w:rsidRPr="001342D1">
        <w:rPr>
          <w:rFonts w:ascii="Century Gothic" w:hAnsi="Century Gothic"/>
          <w:color w:val="000000"/>
          <w:sz w:val="16"/>
          <w:szCs w:val="16"/>
        </w:rPr>
        <w:t xml:space="preserve"> (l’effetto </w:t>
      </w:r>
      <w:proofErr w:type="spellStart"/>
      <w:r w:rsidR="007600D2" w:rsidRPr="001342D1">
        <w:rPr>
          <w:rFonts w:ascii="Century Gothic" w:hAnsi="Century Gothic"/>
          <w:color w:val="000000"/>
          <w:sz w:val="16"/>
          <w:szCs w:val="16"/>
        </w:rPr>
        <w:t>citopatico</w:t>
      </w:r>
      <w:proofErr w:type="spellEnd"/>
      <w:r w:rsidR="007600D2" w:rsidRPr="001342D1">
        <w:rPr>
          <w:rFonts w:ascii="Century Gothic" w:hAnsi="Century Gothic"/>
          <w:color w:val="000000"/>
          <w:sz w:val="16"/>
          <w:szCs w:val="16"/>
        </w:rPr>
        <w:t xml:space="preserve"> viene testato su linea cellulare Vero, da “</w:t>
      </w:r>
      <w:proofErr w:type="spellStart"/>
      <w:r w:rsidR="007600D2" w:rsidRPr="001342D1">
        <w:rPr>
          <w:rFonts w:ascii="Century Gothic" w:hAnsi="Century Gothic"/>
          <w:color w:val="000000"/>
          <w:sz w:val="16"/>
          <w:szCs w:val="16"/>
        </w:rPr>
        <w:t>Verda</w:t>
      </w:r>
      <w:proofErr w:type="spellEnd"/>
      <w:r w:rsidR="007600D2" w:rsidRPr="001342D1">
        <w:rPr>
          <w:rFonts w:ascii="Century Gothic" w:hAnsi="Century Gothic"/>
          <w:color w:val="000000"/>
          <w:sz w:val="16"/>
          <w:szCs w:val="16"/>
        </w:rPr>
        <w:t xml:space="preserve"> Reno” ossia rene verde in esperanto)</w:t>
      </w:r>
      <w:r w:rsidR="00F30618" w:rsidRPr="001342D1">
        <w:rPr>
          <w:rFonts w:ascii="Century Gothic" w:hAnsi="Century Gothic"/>
          <w:color w:val="000000"/>
          <w:sz w:val="16"/>
          <w:szCs w:val="16"/>
        </w:rPr>
        <w:t xml:space="preserve"> da cui il nome di questo ceppo di </w:t>
      </w:r>
      <w:r w:rsidR="00F30618" w:rsidRPr="0042756C">
        <w:rPr>
          <w:rFonts w:ascii="Century Gothic" w:hAnsi="Century Gothic"/>
          <w:i/>
          <w:color w:val="000000"/>
          <w:sz w:val="16"/>
          <w:szCs w:val="16"/>
        </w:rPr>
        <w:t>E. coli</w:t>
      </w:r>
      <w:r w:rsidR="00F30618" w:rsidRPr="001342D1">
        <w:rPr>
          <w:rFonts w:ascii="Century Gothic" w:hAnsi="Century Gothic"/>
          <w:color w:val="000000"/>
          <w:sz w:val="16"/>
          <w:szCs w:val="16"/>
        </w:rPr>
        <w:t xml:space="preserve"> definito anche come </w:t>
      </w:r>
      <w:proofErr w:type="spellStart"/>
      <w:r w:rsidR="00F30618" w:rsidRPr="001342D1">
        <w:rPr>
          <w:rFonts w:ascii="Century Gothic" w:hAnsi="Century Gothic"/>
          <w:color w:val="000000"/>
          <w:sz w:val="16"/>
          <w:szCs w:val="16"/>
        </w:rPr>
        <w:t>verocitotossico</w:t>
      </w:r>
      <w:proofErr w:type="spellEnd"/>
      <w:r w:rsidR="00F30618" w:rsidRPr="001342D1">
        <w:rPr>
          <w:rFonts w:ascii="Century Gothic" w:hAnsi="Century Gothic"/>
          <w:color w:val="000000"/>
          <w:sz w:val="16"/>
          <w:szCs w:val="16"/>
        </w:rPr>
        <w:t xml:space="preserve"> (VTEC). </w:t>
      </w:r>
      <w:r w:rsidR="0029524E">
        <w:rPr>
          <w:rFonts w:ascii="Century Gothic" w:hAnsi="Century Gothic"/>
          <w:color w:val="000000"/>
          <w:sz w:val="16"/>
          <w:szCs w:val="16"/>
        </w:rPr>
        <w:t xml:space="preserve">Sono gli stessi anche definiti, come sopra riferito, ceppi STEC. </w:t>
      </w:r>
      <w:r w:rsidR="00F30618" w:rsidRPr="001342D1">
        <w:rPr>
          <w:rFonts w:ascii="Century Gothic" w:hAnsi="Century Gothic"/>
          <w:color w:val="000000"/>
          <w:sz w:val="16"/>
          <w:szCs w:val="16"/>
        </w:rPr>
        <w:t xml:space="preserve">La scoperta di questa patogenicità risale al 1982 a seguito di un episodio di tossinfezione alimentare da consumo di hamburger accaduto negli USA e causato da un ceppo di </w:t>
      </w:r>
      <w:r w:rsidR="00F30618" w:rsidRPr="0042756C">
        <w:rPr>
          <w:rFonts w:ascii="Century Gothic" w:hAnsi="Century Gothic"/>
          <w:i/>
          <w:color w:val="000000"/>
          <w:sz w:val="16"/>
          <w:szCs w:val="16"/>
        </w:rPr>
        <w:t>E. coli</w:t>
      </w:r>
      <w:r w:rsidR="00F30618" w:rsidRPr="001342D1">
        <w:rPr>
          <w:rFonts w:ascii="Century Gothic" w:hAnsi="Century Gothic"/>
          <w:color w:val="000000"/>
          <w:sz w:val="16"/>
          <w:szCs w:val="16"/>
        </w:rPr>
        <w:t xml:space="preserve"> O157:H7.</w:t>
      </w:r>
      <w:r w:rsidR="00665097" w:rsidRPr="001342D1">
        <w:rPr>
          <w:rFonts w:ascii="Century Gothic" w:hAnsi="Century Gothic"/>
          <w:color w:val="000000"/>
          <w:sz w:val="16"/>
          <w:szCs w:val="16"/>
        </w:rPr>
        <w:t xml:space="preserve"> La sintomatologia causata da ceppi VTEC compare dopo 24-48 h dall’ingestione dell’alimento contaminato in forma di crampi addominali cui fa seguito diarrea spesso mista a sangue</w:t>
      </w:r>
      <w:r w:rsidR="00626365">
        <w:rPr>
          <w:rFonts w:ascii="Century Gothic" w:hAnsi="Century Gothic"/>
          <w:color w:val="000000"/>
          <w:sz w:val="16"/>
          <w:szCs w:val="16"/>
        </w:rPr>
        <w:t xml:space="preserve"> o, come nel quadro clinico di colite emorragica, diarrea sanguinolenta in assenza di febbre. </w:t>
      </w:r>
      <w:r w:rsidR="00665097" w:rsidRPr="001342D1">
        <w:rPr>
          <w:rFonts w:ascii="Century Gothic" w:hAnsi="Century Gothic"/>
          <w:color w:val="000000"/>
          <w:sz w:val="16"/>
          <w:szCs w:val="16"/>
        </w:rPr>
        <w:t xml:space="preserve">Il quadro ha solitamente esito favorevole dopo pochi giorni dalla comparsa dei sintomi ma nei bambini (&lt;5 anni) e negli anziani può evolvere nella cosiddetta sindrome emolitico-uremica caratterizzata da </w:t>
      </w:r>
      <w:r w:rsidR="00626365">
        <w:rPr>
          <w:rFonts w:ascii="Century Gothic" w:hAnsi="Century Gothic"/>
          <w:color w:val="000000"/>
          <w:sz w:val="16"/>
          <w:szCs w:val="16"/>
        </w:rPr>
        <w:t xml:space="preserve">anemia emolitica, trombocitopenia cui conseguono </w:t>
      </w:r>
      <w:r w:rsidR="00665097" w:rsidRPr="001342D1">
        <w:rPr>
          <w:rFonts w:ascii="Century Gothic" w:hAnsi="Century Gothic"/>
          <w:color w:val="000000"/>
          <w:sz w:val="16"/>
          <w:szCs w:val="16"/>
        </w:rPr>
        <w:t>gravi lesioni renali che possono compromettere in maniera irreversibile la funzionalità dell’organo (necessità di dialisi</w:t>
      </w:r>
      <w:r w:rsidR="00626365">
        <w:rPr>
          <w:rFonts w:ascii="Century Gothic" w:hAnsi="Century Gothic"/>
          <w:color w:val="000000"/>
          <w:sz w:val="16"/>
          <w:szCs w:val="16"/>
        </w:rPr>
        <w:t xml:space="preserve"> nel 5% degli interessati</w:t>
      </w:r>
      <w:r w:rsidR="00665097" w:rsidRPr="001342D1">
        <w:rPr>
          <w:rFonts w:ascii="Century Gothic" w:hAnsi="Century Gothic"/>
          <w:color w:val="000000"/>
          <w:sz w:val="16"/>
          <w:szCs w:val="16"/>
        </w:rPr>
        <w:t xml:space="preserve">). </w:t>
      </w:r>
      <w:r w:rsidR="009C0962" w:rsidRPr="001342D1">
        <w:rPr>
          <w:rFonts w:ascii="Century Gothic" w:hAnsi="Century Gothic"/>
          <w:color w:val="000000"/>
          <w:sz w:val="16"/>
          <w:szCs w:val="16"/>
        </w:rPr>
        <w:t>In aggiunta, altri siero gruppi sono stati identificati in episodi di malattia alimentare (O26, O103, O111, O118, O145, elenco comunque non esaustivo).</w:t>
      </w:r>
      <w:r w:rsidR="0010314B" w:rsidRPr="001342D1">
        <w:rPr>
          <w:rFonts w:ascii="Century Gothic" w:hAnsi="Century Gothic"/>
          <w:color w:val="000000"/>
          <w:sz w:val="16"/>
          <w:szCs w:val="16"/>
        </w:rPr>
        <w:t xml:space="preserve"> </w:t>
      </w:r>
      <w:r w:rsidR="00A84962" w:rsidRPr="001342D1">
        <w:rPr>
          <w:rFonts w:ascii="Century Gothic" w:hAnsi="Century Gothic"/>
          <w:color w:val="000000"/>
          <w:sz w:val="16"/>
          <w:szCs w:val="16"/>
        </w:rPr>
        <w:t xml:space="preserve">Le indagini epidemiologiche relative ad episodi di malattia alimentare che hanno visto coinvolti ceppi VTEC attribuiscono molto spesso al bovino il ruolo di “serbatoio” e punto di diffusione del germe. </w:t>
      </w:r>
      <w:r w:rsidR="005742DC" w:rsidRPr="001342D1">
        <w:rPr>
          <w:rFonts w:ascii="Century Gothic" w:hAnsi="Century Gothic"/>
          <w:color w:val="000000"/>
          <w:sz w:val="16"/>
          <w:szCs w:val="16"/>
        </w:rPr>
        <w:t xml:space="preserve">In particolare, alimenti e/o metodologie di processo considerate a rischio per la possibile contaminazione da </w:t>
      </w:r>
      <w:r w:rsidR="005742DC" w:rsidRPr="0042756C">
        <w:rPr>
          <w:rFonts w:ascii="Century Gothic" w:hAnsi="Century Gothic"/>
          <w:i/>
          <w:color w:val="000000"/>
          <w:sz w:val="16"/>
          <w:szCs w:val="16"/>
        </w:rPr>
        <w:t>E. co</w:t>
      </w:r>
      <w:r w:rsidR="00C10ABE" w:rsidRPr="0042756C">
        <w:rPr>
          <w:rFonts w:ascii="Century Gothic" w:hAnsi="Century Gothic"/>
          <w:i/>
          <w:color w:val="000000"/>
          <w:sz w:val="16"/>
          <w:szCs w:val="16"/>
        </w:rPr>
        <w:t>li</w:t>
      </w:r>
      <w:r w:rsidR="00C10ABE">
        <w:rPr>
          <w:rFonts w:ascii="Century Gothic" w:hAnsi="Century Gothic"/>
          <w:color w:val="000000"/>
          <w:sz w:val="16"/>
          <w:szCs w:val="16"/>
        </w:rPr>
        <w:t xml:space="preserve"> O157 e altri VTEC sono:</w:t>
      </w:r>
    </w:p>
    <w:p w:rsidR="00C10ABE" w:rsidRDefault="005742DC" w:rsidP="00C10ABE">
      <w:pPr>
        <w:widowControl w:val="0"/>
        <w:numPr>
          <w:ilvl w:val="0"/>
          <w:numId w:val="15"/>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materie prime e prodotti esposti a contaminazione fecale di origine bovina (soprattutto i capi di età compresa fra 6 e 24 mesi che spesso fungono da portatori asintomatici</w:t>
      </w:r>
      <w:r w:rsidR="00535CB3" w:rsidRPr="001342D1">
        <w:rPr>
          <w:rFonts w:ascii="Century Gothic" w:hAnsi="Century Gothic"/>
          <w:color w:val="000000"/>
          <w:sz w:val="16"/>
          <w:szCs w:val="16"/>
        </w:rPr>
        <w:t xml:space="preserve"> e che eliminano il germe con le feci in modalità intermittente, spesso in concomitanza con situazioni stressanti o con modifiche alla dieta;</w:t>
      </w:r>
      <w:r w:rsidRPr="001342D1">
        <w:rPr>
          <w:rFonts w:ascii="Century Gothic" w:hAnsi="Century Gothic"/>
          <w:color w:val="000000"/>
          <w:sz w:val="16"/>
          <w:szCs w:val="16"/>
        </w:rPr>
        <w:t xml:space="preserve"> con una certa casistica anche </w:t>
      </w:r>
      <w:r w:rsidR="00535CB3" w:rsidRPr="001342D1">
        <w:rPr>
          <w:rFonts w:ascii="Century Gothic" w:hAnsi="Century Gothic"/>
          <w:color w:val="000000"/>
          <w:sz w:val="16"/>
          <w:szCs w:val="16"/>
        </w:rPr>
        <w:t xml:space="preserve">gli </w:t>
      </w:r>
      <w:r w:rsidRPr="001342D1">
        <w:rPr>
          <w:rFonts w:ascii="Century Gothic" w:hAnsi="Century Gothic"/>
          <w:color w:val="000000"/>
          <w:sz w:val="16"/>
          <w:szCs w:val="16"/>
        </w:rPr>
        <w:t>ovini</w:t>
      </w:r>
      <w:r w:rsidR="00535CB3" w:rsidRPr="001342D1">
        <w:rPr>
          <w:rFonts w:ascii="Century Gothic" w:hAnsi="Century Gothic"/>
          <w:color w:val="000000"/>
          <w:sz w:val="16"/>
          <w:szCs w:val="16"/>
        </w:rPr>
        <w:t xml:space="preserve"> posso essere diffusori del germe</w:t>
      </w:r>
      <w:r w:rsidR="00C10ABE">
        <w:rPr>
          <w:rFonts w:ascii="Century Gothic" w:hAnsi="Century Gothic"/>
          <w:color w:val="000000"/>
          <w:sz w:val="16"/>
          <w:szCs w:val="16"/>
        </w:rPr>
        <w:t>);</w:t>
      </w:r>
    </w:p>
    <w:p w:rsidR="00C10ABE" w:rsidRDefault="005742DC" w:rsidP="00C10ABE">
      <w:pPr>
        <w:widowControl w:val="0"/>
        <w:numPr>
          <w:ilvl w:val="0"/>
          <w:numId w:val="15"/>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alimenti che non prevedono fasi di processo capaci di</w:t>
      </w:r>
      <w:r w:rsidR="00C10ABE">
        <w:rPr>
          <w:rFonts w:ascii="Century Gothic" w:hAnsi="Century Gothic"/>
          <w:color w:val="000000"/>
          <w:sz w:val="16"/>
          <w:szCs w:val="16"/>
        </w:rPr>
        <w:t xml:space="preserve"> inattivare il germe (cottura);</w:t>
      </w:r>
    </w:p>
    <w:p w:rsidR="00C10ABE" w:rsidRDefault="005742DC" w:rsidP="00C10ABE">
      <w:pPr>
        <w:widowControl w:val="0"/>
        <w:numPr>
          <w:ilvl w:val="0"/>
          <w:numId w:val="15"/>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alimenti pronti al consumo ed esposti a contaminazioni crociate</w:t>
      </w:r>
      <w:r w:rsidR="00C10ABE">
        <w:rPr>
          <w:rFonts w:ascii="Century Gothic" w:hAnsi="Century Gothic"/>
          <w:color w:val="000000"/>
          <w:sz w:val="16"/>
          <w:szCs w:val="16"/>
        </w:rPr>
        <w:t>;</w:t>
      </w:r>
    </w:p>
    <w:p w:rsidR="00C10ABE" w:rsidRDefault="005742DC" w:rsidP="00C10ABE">
      <w:pPr>
        <w:widowControl w:val="0"/>
        <w:numPr>
          <w:ilvl w:val="0"/>
          <w:numId w:val="15"/>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alimenti commercializzati pronti al consumo</w:t>
      </w:r>
      <w:r w:rsidR="00C10ABE">
        <w:rPr>
          <w:rFonts w:ascii="Century Gothic" w:hAnsi="Century Gothic"/>
          <w:color w:val="000000"/>
          <w:sz w:val="16"/>
          <w:szCs w:val="16"/>
        </w:rPr>
        <w:t>.</w:t>
      </w:r>
    </w:p>
    <w:p w:rsidR="00C10ABE" w:rsidRDefault="00644B7B" w:rsidP="00C10ABE">
      <w:pPr>
        <w:pStyle w:val="Corpotesto"/>
      </w:pPr>
      <w:r w:rsidRPr="001342D1">
        <w:t xml:space="preserve">La carne, soprattutto bovina, è </w:t>
      </w:r>
      <w:r w:rsidR="00C10ABE">
        <w:t>pertanto un alimento a rischio.</w:t>
      </w:r>
    </w:p>
    <w:p w:rsidR="00834CE7" w:rsidRPr="001342D1" w:rsidRDefault="00644B7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prevenzione della contaminazione fecale della carcassa passa attraverso le buone prassi di allevamento (per es. pulizia del mantello prima della macellazione) nonché delle stesse buone prassi igieniche di macellazione. In taluni paesi (USA), è autorizzato l’impiego di vap</w:t>
      </w:r>
      <w:r w:rsidR="00C10ABE">
        <w:rPr>
          <w:rFonts w:ascii="Century Gothic" w:hAnsi="Century Gothic"/>
          <w:color w:val="000000"/>
          <w:sz w:val="16"/>
          <w:szCs w:val="16"/>
        </w:rPr>
        <w:t>o</w:t>
      </w:r>
      <w:r w:rsidRPr="001342D1">
        <w:rPr>
          <w:rFonts w:ascii="Century Gothic" w:hAnsi="Century Gothic"/>
          <w:color w:val="000000"/>
          <w:sz w:val="16"/>
          <w:szCs w:val="16"/>
        </w:rPr>
        <w:t xml:space="preserve">re o soluzioni acidulate per il lavaggio e la bonifica della superficie della carcassa al termine della macellazione. Analogamente la contaminazione del latte da </w:t>
      </w:r>
      <w:r w:rsidRPr="0042756C">
        <w:rPr>
          <w:rFonts w:ascii="Century Gothic" w:hAnsi="Century Gothic"/>
          <w:i/>
          <w:color w:val="000000"/>
          <w:sz w:val="16"/>
          <w:szCs w:val="16"/>
        </w:rPr>
        <w:t>E. coli</w:t>
      </w:r>
      <w:r w:rsidRPr="001342D1">
        <w:rPr>
          <w:rFonts w:ascii="Century Gothic" w:hAnsi="Century Gothic"/>
          <w:color w:val="000000"/>
          <w:sz w:val="16"/>
          <w:szCs w:val="16"/>
        </w:rPr>
        <w:t xml:space="preserve"> è un evento tutt’altro che improbabile. La prevenzione passa attraverso l’igiene delle operazioni di mungitura e l’adozione di appropriate procedure di sanificazione della mungitrice. </w:t>
      </w:r>
      <w:r w:rsidR="002D6391" w:rsidRPr="001342D1">
        <w:rPr>
          <w:rFonts w:ascii="Century Gothic" w:hAnsi="Century Gothic"/>
          <w:color w:val="000000"/>
          <w:sz w:val="16"/>
          <w:szCs w:val="16"/>
        </w:rPr>
        <w:t>Tale approccio è di rilevanza ancora maggiore laddove il latte sia destinato alla produzione di formaggi a latte crudo. A questo proposito il Reg</w:t>
      </w:r>
      <w:r w:rsidR="00821CBC">
        <w:rPr>
          <w:rFonts w:ascii="Century Gothic" w:hAnsi="Century Gothic"/>
          <w:color w:val="000000"/>
          <w:sz w:val="16"/>
          <w:szCs w:val="16"/>
        </w:rPr>
        <w:t>. (CE)</w:t>
      </w:r>
      <w:r w:rsidR="002D6391" w:rsidRPr="001342D1">
        <w:rPr>
          <w:rFonts w:ascii="Century Gothic" w:hAnsi="Century Gothic"/>
          <w:color w:val="000000"/>
          <w:sz w:val="16"/>
          <w:szCs w:val="16"/>
        </w:rPr>
        <w:t xml:space="preserve"> 2073/2005 prevede dei limiti massimi per </w:t>
      </w:r>
      <w:r w:rsidR="002D6391" w:rsidRPr="0042756C">
        <w:rPr>
          <w:rFonts w:ascii="Century Gothic" w:hAnsi="Century Gothic"/>
          <w:i/>
          <w:color w:val="000000"/>
          <w:sz w:val="16"/>
          <w:szCs w:val="16"/>
        </w:rPr>
        <w:t>E. coli</w:t>
      </w:r>
      <w:r w:rsidR="002D6391" w:rsidRPr="001342D1">
        <w:rPr>
          <w:rFonts w:ascii="Century Gothic" w:hAnsi="Century Gothic"/>
          <w:color w:val="000000"/>
          <w:sz w:val="16"/>
          <w:szCs w:val="16"/>
        </w:rPr>
        <w:t xml:space="preserve"> (alla stregua di indicatore di contaminazione fecale) nella carne macinata, nelle carni separate meccanicamente e nei prodotti a base di carne. Analogamente nei formaggi ottenuti da latte sottoposto a trattamento termico e burro ottenut</w:t>
      </w:r>
      <w:r w:rsidR="001077FA" w:rsidRPr="001342D1">
        <w:rPr>
          <w:rFonts w:ascii="Century Gothic" w:hAnsi="Century Gothic"/>
          <w:color w:val="000000"/>
          <w:sz w:val="16"/>
          <w:szCs w:val="16"/>
        </w:rPr>
        <w:t>o</w:t>
      </w:r>
      <w:r w:rsidR="002D6391" w:rsidRPr="001342D1">
        <w:rPr>
          <w:rFonts w:ascii="Century Gothic" w:hAnsi="Century Gothic"/>
          <w:color w:val="000000"/>
          <w:sz w:val="16"/>
          <w:szCs w:val="16"/>
        </w:rPr>
        <w:t xml:space="preserve"> da latte </w:t>
      </w:r>
      <w:r w:rsidR="001077FA" w:rsidRPr="001342D1">
        <w:rPr>
          <w:rFonts w:ascii="Century Gothic" w:hAnsi="Century Gothic"/>
          <w:color w:val="000000"/>
          <w:sz w:val="16"/>
          <w:szCs w:val="16"/>
        </w:rPr>
        <w:t>crudo o</w:t>
      </w:r>
      <w:r w:rsidR="002D6391" w:rsidRPr="001342D1">
        <w:rPr>
          <w:rFonts w:ascii="Century Gothic" w:hAnsi="Century Gothic"/>
          <w:color w:val="000000"/>
          <w:sz w:val="16"/>
          <w:szCs w:val="16"/>
        </w:rPr>
        <w:t xml:space="preserve"> sottoposti a </w:t>
      </w:r>
      <w:r w:rsidR="002D6391" w:rsidRPr="001342D1">
        <w:rPr>
          <w:rFonts w:ascii="Century Gothic" w:hAnsi="Century Gothic"/>
          <w:color w:val="000000"/>
          <w:sz w:val="16"/>
          <w:szCs w:val="16"/>
        </w:rPr>
        <w:lastRenderedPageBreak/>
        <w:t>trattamento termico</w:t>
      </w:r>
      <w:r w:rsidR="00C10ABE">
        <w:rPr>
          <w:rFonts w:ascii="Century Gothic" w:hAnsi="Century Gothic"/>
          <w:color w:val="000000"/>
          <w:sz w:val="16"/>
          <w:szCs w:val="16"/>
        </w:rPr>
        <w:t xml:space="preserve"> i</w:t>
      </w:r>
      <w:r w:rsidR="001077FA" w:rsidRPr="001342D1">
        <w:rPr>
          <w:rFonts w:ascii="Century Gothic" w:hAnsi="Century Gothic"/>
          <w:color w:val="000000"/>
          <w:sz w:val="16"/>
          <w:szCs w:val="16"/>
        </w:rPr>
        <w:t xml:space="preserve">nferiore a quello di pastorizzazione è obbligatorio procedere con la ricerca di </w:t>
      </w:r>
      <w:r w:rsidR="001077FA" w:rsidRPr="0042756C">
        <w:rPr>
          <w:rFonts w:ascii="Century Gothic" w:hAnsi="Century Gothic"/>
          <w:i/>
          <w:color w:val="000000"/>
          <w:sz w:val="16"/>
          <w:szCs w:val="16"/>
        </w:rPr>
        <w:t>E. coli</w:t>
      </w:r>
      <w:r w:rsidR="001077FA" w:rsidRPr="001342D1">
        <w:rPr>
          <w:rFonts w:ascii="Century Gothic" w:hAnsi="Century Gothic"/>
          <w:color w:val="000000"/>
          <w:sz w:val="16"/>
          <w:szCs w:val="16"/>
        </w:rPr>
        <w:t xml:space="preserve"> nella fase di processo più a rischio.</w:t>
      </w:r>
      <w:r w:rsidR="00B35566" w:rsidRPr="001342D1">
        <w:rPr>
          <w:rFonts w:ascii="Century Gothic" w:hAnsi="Century Gothic"/>
          <w:color w:val="000000"/>
          <w:sz w:val="16"/>
          <w:szCs w:val="16"/>
        </w:rPr>
        <w:t xml:space="preserve"> </w:t>
      </w:r>
      <w:r w:rsidR="00834CE7" w:rsidRPr="001342D1">
        <w:rPr>
          <w:rFonts w:ascii="Century Gothic" w:hAnsi="Century Gothic"/>
          <w:color w:val="000000"/>
          <w:sz w:val="16"/>
          <w:szCs w:val="16"/>
        </w:rPr>
        <w:t xml:space="preserve">La frutta e la verdura possono risultare vettori di </w:t>
      </w:r>
      <w:r w:rsidR="00834CE7" w:rsidRPr="0042756C">
        <w:rPr>
          <w:rFonts w:ascii="Century Gothic" w:hAnsi="Century Gothic"/>
          <w:i/>
          <w:color w:val="000000"/>
          <w:sz w:val="16"/>
          <w:szCs w:val="16"/>
        </w:rPr>
        <w:t>E. coli</w:t>
      </w:r>
      <w:r w:rsidR="00834CE7" w:rsidRPr="001342D1">
        <w:rPr>
          <w:rFonts w:ascii="Century Gothic" w:hAnsi="Century Gothic"/>
          <w:color w:val="000000"/>
          <w:sz w:val="16"/>
          <w:szCs w:val="16"/>
        </w:rPr>
        <w:t xml:space="preserve"> O157 e altri VTEC nella misura in cui si fa utilizzo di liquami zootecnici a scopi irrigui e/o </w:t>
      </w:r>
      <w:r w:rsidR="00C10ABE" w:rsidRPr="001342D1">
        <w:rPr>
          <w:rFonts w:ascii="Century Gothic" w:hAnsi="Century Gothic"/>
          <w:color w:val="000000"/>
          <w:sz w:val="16"/>
          <w:szCs w:val="16"/>
        </w:rPr>
        <w:t>ammendanti</w:t>
      </w:r>
      <w:r w:rsidR="00834CE7" w:rsidRPr="001342D1">
        <w:rPr>
          <w:rFonts w:ascii="Century Gothic" w:hAnsi="Century Gothic"/>
          <w:color w:val="000000"/>
          <w:sz w:val="16"/>
          <w:szCs w:val="16"/>
        </w:rPr>
        <w:t xml:space="preserve"> senza un opportuno e preventivo trattamento di maturazione dello stesso. È stato osservato che </w:t>
      </w:r>
      <w:r w:rsidR="00834CE7" w:rsidRPr="0042756C">
        <w:rPr>
          <w:rFonts w:ascii="Century Gothic" w:hAnsi="Century Gothic"/>
          <w:i/>
          <w:color w:val="000000"/>
          <w:sz w:val="16"/>
          <w:szCs w:val="16"/>
        </w:rPr>
        <w:t>E. coli</w:t>
      </w:r>
      <w:r w:rsidR="00834CE7" w:rsidRPr="001342D1">
        <w:rPr>
          <w:rFonts w:ascii="Century Gothic" w:hAnsi="Century Gothic"/>
          <w:color w:val="000000"/>
          <w:sz w:val="16"/>
          <w:szCs w:val="16"/>
        </w:rPr>
        <w:t xml:space="preserve"> O26, O111 e O157 quando presenti ad una concentrazione iniziale di 10 cellule grammo possono persistere fino a 8 settimane nel liquame bovino mantenuto a 15°</w:t>
      </w:r>
      <w:r w:rsidR="00745A5F">
        <w:rPr>
          <w:rFonts w:ascii="Century Gothic" w:hAnsi="Century Gothic"/>
          <w:color w:val="000000"/>
          <w:sz w:val="16"/>
          <w:szCs w:val="16"/>
        </w:rPr>
        <w:t xml:space="preserve"> </w:t>
      </w:r>
      <w:r w:rsidR="00834CE7" w:rsidRPr="001342D1">
        <w:rPr>
          <w:rFonts w:ascii="Century Gothic" w:hAnsi="Century Gothic"/>
          <w:color w:val="000000"/>
          <w:sz w:val="16"/>
          <w:szCs w:val="16"/>
        </w:rPr>
        <w:t>C. Il trattamento di compostaggio (temperatura di circa 60°</w:t>
      </w:r>
      <w:r w:rsidR="00745A5F">
        <w:rPr>
          <w:rFonts w:ascii="Century Gothic" w:hAnsi="Century Gothic"/>
          <w:color w:val="000000"/>
          <w:sz w:val="16"/>
          <w:szCs w:val="16"/>
        </w:rPr>
        <w:t xml:space="preserve"> </w:t>
      </w:r>
      <w:r w:rsidR="00834CE7" w:rsidRPr="001342D1">
        <w:rPr>
          <w:rFonts w:ascii="Century Gothic" w:hAnsi="Century Gothic"/>
          <w:color w:val="000000"/>
          <w:sz w:val="16"/>
          <w:szCs w:val="16"/>
        </w:rPr>
        <w:t xml:space="preserve">C) che comporta anche attività fermentativa determina una certa bonifica del materiale prima dell’uso in campo aperto. A rischio risultano i succhi di frutta non pastorizzati, le verdure in foglia come la lattuga o gli spinaci se consumati crudi. Spesso il lavaggio anche accurato non è sufficiente ad eliminare il germe che viene protetto da microscopiche porosità della superficie fogliare. </w:t>
      </w:r>
      <w:r w:rsidR="00BC61D5" w:rsidRPr="001342D1">
        <w:rPr>
          <w:rFonts w:ascii="Century Gothic" w:hAnsi="Century Gothic"/>
          <w:color w:val="000000"/>
          <w:sz w:val="16"/>
          <w:szCs w:val="16"/>
        </w:rPr>
        <w:t xml:space="preserve">È stato anche dimostrato che </w:t>
      </w:r>
      <w:r w:rsidR="00BC61D5" w:rsidRPr="0042756C">
        <w:rPr>
          <w:rFonts w:ascii="Century Gothic" w:hAnsi="Century Gothic"/>
          <w:i/>
          <w:color w:val="000000"/>
          <w:sz w:val="16"/>
          <w:szCs w:val="16"/>
        </w:rPr>
        <w:t>E. coli</w:t>
      </w:r>
      <w:r w:rsidR="00BC61D5" w:rsidRPr="001342D1">
        <w:rPr>
          <w:rFonts w:ascii="Century Gothic" w:hAnsi="Century Gothic"/>
          <w:color w:val="000000"/>
          <w:sz w:val="16"/>
          <w:szCs w:val="16"/>
        </w:rPr>
        <w:t xml:space="preserve"> O157 può penetrare all’interno della frutta attraverso piccole soluzioni di continuo o </w:t>
      </w:r>
      <w:r w:rsidR="00110486">
        <w:rPr>
          <w:rFonts w:ascii="Century Gothic" w:hAnsi="Century Gothic"/>
          <w:color w:val="000000"/>
          <w:sz w:val="16"/>
          <w:szCs w:val="16"/>
        </w:rPr>
        <w:t>nel</w:t>
      </w:r>
      <w:r w:rsidR="00BC61D5" w:rsidRPr="001342D1">
        <w:rPr>
          <w:rFonts w:ascii="Century Gothic" w:hAnsi="Century Gothic"/>
          <w:color w:val="000000"/>
          <w:sz w:val="16"/>
          <w:szCs w:val="16"/>
        </w:rPr>
        <w:t>la parte inferiore del frutto. Dal punto di vista della prevenzione del rischio, la cottura è</w:t>
      </w:r>
      <w:r w:rsidR="0032030A" w:rsidRPr="001342D1">
        <w:rPr>
          <w:rFonts w:ascii="Century Gothic" w:hAnsi="Century Gothic"/>
          <w:color w:val="000000"/>
          <w:sz w:val="16"/>
          <w:szCs w:val="16"/>
        </w:rPr>
        <w:t>, come più volte nominato,</w:t>
      </w:r>
      <w:r w:rsidR="00BC61D5" w:rsidRPr="001342D1">
        <w:rPr>
          <w:rFonts w:ascii="Century Gothic" w:hAnsi="Century Gothic"/>
          <w:color w:val="000000"/>
          <w:sz w:val="16"/>
          <w:szCs w:val="16"/>
        </w:rPr>
        <w:t xml:space="preserve"> un trattamento sicuramente efficace (come la pastorizzazione del latte fresco</w:t>
      </w:r>
      <w:r w:rsidR="0032030A" w:rsidRPr="001342D1">
        <w:rPr>
          <w:rFonts w:ascii="Century Gothic" w:hAnsi="Century Gothic"/>
          <w:color w:val="000000"/>
          <w:sz w:val="16"/>
          <w:szCs w:val="16"/>
        </w:rPr>
        <w:t xml:space="preserve">, per esempio). La trasformazione della carne in insaccati o del latte in formaggio deve essere sottoposta ad adeguati controlli di processo. Laddove la fase di acidificazione avvenga in maniera regolare ed efficace come l’abbassamento dell’attività dell’acqua a seguito dell’addizione di opportune quantità di sale insieme ad un congruo periodo di stagionatura, si osserva un abbattimento di </w:t>
      </w:r>
      <w:r w:rsidR="0032030A" w:rsidRPr="0042756C">
        <w:rPr>
          <w:rFonts w:ascii="Century Gothic" w:hAnsi="Century Gothic"/>
          <w:i/>
          <w:color w:val="000000"/>
          <w:sz w:val="16"/>
          <w:szCs w:val="16"/>
        </w:rPr>
        <w:t>E. coli</w:t>
      </w:r>
      <w:r w:rsidR="0032030A" w:rsidRPr="001342D1">
        <w:rPr>
          <w:rFonts w:ascii="Century Gothic" w:hAnsi="Century Gothic"/>
          <w:color w:val="000000"/>
          <w:sz w:val="16"/>
          <w:szCs w:val="16"/>
        </w:rPr>
        <w:t xml:space="preserve"> O157 nell’ordine di 2-3 logaritmi. Dinamiche di processo differenti</w:t>
      </w:r>
      <w:r w:rsidR="00AF2464" w:rsidRPr="001342D1">
        <w:rPr>
          <w:rFonts w:ascii="Century Gothic" w:hAnsi="Century Gothic"/>
          <w:color w:val="000000"/>
          <w:sz w:val="16"/>
          <w:szCs w:val="16"/>
        </w:rPr>
        <w:t>, solitamente indirizzate ad ottenere prodotti meno acidi, meno salati e più freschi,</w:t>
      </w:r>
      <w:r w:rsidR="0032030A" w:rsidRPr="001342D1">
        <w:rPr>
          <w:rFonts w:ascii="Century Gothic" w:hAnsi="Century Gothic"/>
          <w:color w:val="000000"/>
          <w:sz w:val="16"/>
          <w:szCs w:val="16"/>
        </w:rPr>
        <w:t xml:space="preserve"> devono sottostare a controlli quanto meno di tipo analitico sul prodotto finito a garanzia del consumatore.</w:t>
      </w:r>
      <w:r w:rsidR="00AF2464" w:rsidRPr="001342D1">
        <w:rPr>
          <w:rFonts w:ascii="Century Gothic" w:hAnsi="Century Gothic"/>
          <w:color w:val="000000"/>
          <w:sz w:val="16"/>
          <w:szCs w:val="16"/>
        </w:rPr>
        <w:t xml:space="preserve"> </w:t>
      </w:r>
      <w:r w:rsidR="00AA2E98" w:rsidRPr="001342D1">
        <w:rPr>
          <w:rFonts w:ascii="Century Gothic" w:hAnsi="Century Gothic"/>
          <w:color w:val="000000"/>
          <w:sz w:val="16"/>
          <w:szCs w:val="16"/>
        </w:rPr>
        <w:t xml:space="preserve">Il lavaggio di frutta e verdura mediante acqua potabile oppure acqua addizionata di cloro (200 ppm) porta ad un abbattimento della carica di </w:t>
      </w:r>
      <w:r w:rsidR="00AA2E98" w:rsidRPr="0042756C">
        <w:rPr>
          <w:rFonts w:ascii="Century Gothic" w:hAnsi="Century Gothic"/>
          <w:i/>
          <w:color w:val="000000"/>
          <w:sz w:val="16"/>
          <w:szCs w:val="16"/>
        </w:rPr>
        <w:t>E. coli</w:t>
      </w:r>
      <w:r w:rsidR="00AA2E98" w:rsidRPr="001342D1">
        <w:rPr>
          <w:rFonts w:ascii="Century Gothic" w:hAnsi="Century Gothic"/>
          <w:color w:val="000000"/>
          <w:sz w:val="16"/>
          <w:szCs w:val="16"/>
        </w:rPr>
        <w:t xml:space="preserve"> O157 nell’ordine di 1-3 logaritmi. Fra gli alimenti di origine vegetale di particolare rilevanza per il rischio biologico sono i semi germogliati</w:t>
      </w:r>
      <w:r w:rsidR="00EF6BFA" w:rsidRPr="001342D1">
        <w:rPr>
          <w:rFonts w:ascii="Century Gothic" w:hAnsi="Century Gothic"/>
          <w:color w:val="000000"/>
          <w:sz w:val="16"/>
          <w:szCs w:val="16"/>
        </w:rPr>
        <w:t>. Si tratta di cariossidi di cereali e leguminose soprattutto che vengono mantenuti in condizioni di temperatura e umidità elevate per 3-6 giorni al fine di permetter</w:t>
      </w:r>
      <w:r w:rsidR="00110486">
        <w:rPr>
          <w:rFonts w:ascii="Century Gothic" w:hAnsi="Century Gothic"/>
          <w:color w:val="000000"/>
          <w:sz w:val="16"/>
          <w:szCs w:val="16"/>
        </w:rPr>
        <w:t>n</w:t>
      </w:r>
      <w:r w:rsidR="00EF6BFA" w:rsidRPr="001342D1">
        <w:rPr>
          <w:rFonts w:ascii="Century Gothic" w:hAnsi="Century Gothic"/>
          <w:color w:val="000000"/>
          <w:sz w:val="16"/>
          <w:szCs w:val="16"/>
        </w:rPr>
        <w:t xml:space="preserve">e un’adeguata germogliazione. Vengono poi consumati crudi giacché la germogliazione determina una sorta di trasformazione delle componenti glucidiche e proteiche nel senso di un aumento della loro digeribilità. Le suddette condizioni di processo associate al consumo crudo del prodotto tal quale rappresentano un pericolo laddove si utilizzi una materia prima già contaminata da </w:t>
      </w:r>
      <w:r w:rsidR="00EF6BFA" w:rsidRPr="0042756C">
        <w:rPr>
          <w:rFonts w:ascii="Century Gothic" w:hAnsi="Century Gothic"/>
          <w:i/>
          <w:color w:val="000000"/>
          <w:sz w:val="16"/>
          <w:szCs w:val="16"/>
        </w:rPr>
        <w:t>E. coli</w:t>
      </w:r>
      <w:r w:rsidR="00EF6BFA" w:rsidRPr="001342D1">
        <w:rPr>
          <w:rFonts w:ascii="Century Gothic" w:hAnsi="Century Gothic"/>
          <w:color w:val="000000"/>
          <w:sz w:val="16"/>
          <w:szCs w:val="16"/>
        </w:rPr>
        <w:t xml:space="preserve"> O157 (ma anche da salmonella) che trova poi condizioni ulteriormente favorevoli alla moltiplicazione. Focolai di tossinfezione alimentare riconducibili al consumo di semi germogliati sono tutt’altro che rari. Risulta pertanto fondamentale il controllo e l’adozione di buone prassi agricole per la produzione di semi destinati a questa tipologia di trasformazione.</w:t>
      </w:r>
      <w:r w:rsidR="002E15E8" w:rsidRPr="001342D1">
        <w:rPr>
          <w:rFonts w:ascii="Century Gothic" w:hAnsi="Century Gothic"/>
          <w:color w:val="000000"/>
          <w:sz w:val="16"/>
          <w:szCs w:val="16"/>
        </w:rPr>
        <w:t xml:space="preserve"> Significativo, a titolo d’esempio, è il caso di tossinfezione occorso nel 2011 in </w:t>
      </w:r>
      <w:r w:rsidR="003A517D" w:rsidRPr="001342D1">
        <w:rPr>
          <w:rFonts w:ascii="Century Gothic" w:hAnsi="Century Gothic"/>
          <w:color w:val="000000"/>
          <w:sz w:val="16"/>
          <w:szCs w:val="16"/>
        </w:rPr>
        <w:t>G</w:t>
      </w:r>
      <w:r w:rsidR="002E15E8" w:rsidRPr="001342D1">
        <w:rPr>
          <w:rFonts w:ascii="Century Gothic" w:hAnsi="Century Gothic"/>
          <w:color w:val="000000"/>
          <w:sz w:val="16"/>
          <w:szCs w:val="16"/>
        </w:rPr>
        <w:t xml:space="preserve">ermania e Francia a seguito del consumo di semi germogliati di fieno greco che hanno causato 4.000 casi alcuni dei quali di una certa gravità (sindrome emolitico uremica). Il ceppo VTEC responsabile era </w:t>
      </w:r>
      <w:r w:rsidR="002E15E8" w:rsidRPr="0042756C">
        <w:rPr>
          <w:rFonts w:ascii="Century Gothic" w:hAnsi="Century Gothic"/>
          <w:i/>
          <w:color w:val="000000"/>
          <w:sz w:val="16"/>
          <w:szCs w:val="16"/>
        </w:rPr>
        <w:t>E. coli</w:t>
      </w:r>
      <w:r w:rsidR="002E15E8" w:rsidRPr="001342D1">
        <w:rPr>
          <w:rFonts w:ascii="Century Gothic" w:hAnsi="Century Gothic"/>
          <w:color w:val="000000"/>
          <w:sz w:val="16"/>
          <w:szCs w:val="16"/>
        </w:rPr>
        <w:t xml:space="preserve"> O104:H4 che presentava il fattore di virulenza proprio degli </w:t>
      </w:r>
      <w:r w:rsidR="002E15E8" w:rsidRPr="0042756C">
        <w:rPr>
          <w:rFonts w:ascii="Century Gothic" w:hAnsi="Century Gothic"/>
          <w:i/>
          <w:color w:val="000000"/>
          <w:sz w:val="16"/>
          <w:szCs w:val="16"/>
        </w:rPr>
        <w:t>E. coli</w:t>
      </w:r>
      <w:r w:rsidR="002E15E8" w:rsidRPr="001342D1">
        <w:rPr>
          <w:rFonts w:ascii="Century Gothic" w:hAnsi="Century Gothic"/>
          <w:color w:val="000000"/>
          <w:sz w:val="16"/>
          <w:szCs w:val="16"/>
        </w:rPr>
        <w:t xml:space="preserve"> </w:t>
      </w:r>
      <w:proofErr w:type="spellStart"/>
      <w:r w:rsidR="002E15E8" w:rsidRPr="001342D1">
        <w:rPr>
          <w:rFonts w:ascii="Century Gothic" w:hAnsi="Century Gothic"/>
          <w:color w:val="000000"/>
          <w:sz w:val="16"/>
          <w:szCs w:val="16"/>
        </w:rPr>
        <w:t>enteroaggregativi</w:t>
      </w:r>
      <w:proofErr w:type="spellEnd"/>
      <w:r w:rsidR="002E15E8" w:rsidRPr="001342D1">
        <w:rPr>
          <w:rFonts w:ascii="Century Gothic" w:hAnsi="Century Gothic"/>
          <w:color w:val="000000"/>
          <w:sz w:val="16"/>
          <w:szCs w:val="16"/>
        </w:rPr>
        <w:t xml:space="preserve"> (EAEC). </w:t>
      </w:r>
      <w:r w:rsidR="00A535E3">
        <w:rPr>
          <w:rFonts w:ascii="Century Gothic" w:hAnsi="Century Gothic"/>
          <w:color w:val="000000"/>
          <w:sz w:val="16"/>
          <w:szCs w:val="16"/>
        </w:rPr>
        <w:t xml:space="preserve">Nel 2013 l’incidenza in Europa di malattie alimentari ascrivibili a VTEC è stata pari a 1,59 casi/100.000 abitanti, con notevoli differenze fra i diversi Paesi. Fra i </w:t>
      </w:r>
      <w:proofErr w:type="spellStart"/>
      <w:r w:rsidR="00A535E3">
        <w:rPr>
          <w:rFonts w:ascii="Century Gothic" w:hAnsi="Century Gothic"/>
          <w:color w:val="000000"/>
          <w:sz w:val="16"/>
          <w:szCs w:val="16"/>
        </w:rPr>
        <w:t>sierogruppi</w:t>
      </w:r>
      <w:proofErr w:type="spellEnd"/>
      <w:r w:rsidR="00A535E3">
        <w:rPr>
          <w:rFonts w:ascii="Century Gothic" w:hAnsi="Century Gothic"/>
          <w:color w:val="000000"/>
          <w:sz w:val="16"/>
          <w:szCs w:val="16"/>
        </w:rPr>
        <w:t xml:space="preserve"> quello di più frequente riscontro è l’O157 (49,5%) isolato quasi sempre da carni quindi l’O145 (7,8%) isolato da formaggi e</w:t>
      </w:r>
      <w:r w:rsidR="00A535E3" w:rsidRPr="00EB6111">
        <w:rPr>
          <w:rFonts w:ascii="Century Gothic" w:hAnsi="Century Gothic"/>
          <w:color w:val="000000"/>
          <w:sz w:val="16"/>
          <w:szCs w:val="16"/>
        </w:rPr>
        <w:t xml:space="preserve"> da latte bovino. </w:t>
      </w:r>
      <w:r w:rsidR="00973565" w:rsidRPr="0042756C">
        <w:rPr>
          <w:rStyle w:val="hps"/>
          <w:rFonts w:ascii="Century Gothic" w:hAnsi="Century Gothic"/>
          <w:sz w:val="16"/>
          <w:szCs w:val="16"/>
        </w:rPr>
        <w:t>Ogni anno</w:t>
      </w:r>
      <w:r w:rsidR="00973565" w:rsidRPr="0042756C">
        <w:rPr>
          <w:rFonts w:ascii="Century Gothic" w:hAnsi="Century Gothic"/>
          <w:sz w:val="16"/>
          <w:szCs w:val="16"/>
        </w:rPr>
        <w:t xml:space="preserve"> i</w:t>
      </w:r>
      <w:r w:rsidR="00973565" w:rsidRPr="00EB6111">
        <w:rPr>
          <w:rFonts w:ascii="Century Gothic" w:hAnsi="Century Gothic"/>
          <w:color w:val="000000"/>
          <w:sz w:val="16"/>
          <w:szCs w:val="16"/>
        </w:rPr>
        <w:t xml:space="preserve"> risultati analitici </w:t>
      </w:r>
      <w:r w:rsidR="00973565" w:rsidRPr="0042756C">
        <w:rPr>
          <w:rStyle w:val="hps"/>
          <w:rFonts w:ascii="Century Gothic" w:hAnsi="Century Gothic"/>
          <w:sz w:val="16"/>
          <w:szCs w:val="16"/>
        </w:rPr>
        <w:t>su</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STEC/VTEC</w:t>
      </w:r>
      <w:r w:rsidR="00973565" w:rsidRPr="0042756C">
        <w:rPr>
          <w:rFonts w:ascii="Century Gothic" w:hAnsi="Century Gothic"/>
          <w:sz w:val="16"/>
          <w:szCs w:val="16"/>
        </w:rPr>
        <w:t xml:space="preserve"> inerenti </w:t>
      </w:r>
      <w:r w:rsidR="00973565" w:rsidRPr="0042756C">
        <w:rPr>
          <w:rStyle w:val="hps"/>
          <w:rFonts w:ascii="Century Gothic" w:hAnsi="Century Gothic"/>
          <w:sz w:val="16"/>
          <w:szCs w:val="16"/>
        </w:rPr>
        <w:t>alimenti e</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lastRenderedPageBreak/>
        <w:t>animali</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sono segnalati</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su base obbligatoria</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dagli Stati Membri</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dell'UE</w:t>
      </w:r>
      <w:r w:rsidR="00EB6111">
        <w:rPr>
          <w:rStyle w:val="hps"/>
          <w:rFonts w:ascii="Century Gothic" w:hAnsi="Century Gothic"/>
          <w:sz w:val="16"/>
          <w:szCs w:val="16"/>
        </w:rPr>
        <w:t xml:space="preserve"> </w:t>
      </w:r>
      <w:r w:rsidR="00973565" w:rsidRPr="0042756C">
        <w:rPr>
          <w:rStyle w:val="hps"/>
          <w:rFonts w:ascii="Century Gothic" w:hAnsi="Century Gothic"/>
          <w:sz w:val="16"/>
          <w:szCs w:val="16"/>
        </w:rPr>
        <w:t>alla</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 xml:space="preserve">Commissione </w:t>
      </w:r>
      <w:r w:rsidR="00EB6111">
        <w:rPr>
          <w:rStyle w:val="hps"/>
          <w:rFonts w:ascii="Century Gothic" w:hAnsi="Century Gothic"/>
          <w:sz w:val="16"/>
          <w:szCs w:val="16"/>
        </w:rPr>
        <w:t>E</w:t>
      </w:r>
      <w:r w:rsidR="00973565" w:rsidRPr="0042756C">
        <w:rPr>
          <w:rStyle w:val="hps"/>
          <w:rFonts w:ascii="Century Gothic" w:hAnsi="Century Gothic"/>
          <w:sz w:val="16"/>
          <w:szCs w:val="16"/>
        </w:rPr>
        <w:t>uropea</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e all'EFSA</w:t>
      </w:r>
      <w:r w:rsidR="00973565" w:rsidRPr="0042756C">
        <w:rPr>
          <w:rFonts w:ascii="Century Gothic" w:hAnsi="Century Gothic"/>
          <w:sz w:val="16"/>
          <w:szCs w:val="16"/>
        </w:rPr>
        <w:t xml:space="preserve"> come previsto </w:t>
      </w:r>
      <w:r w:rsidR="00973565" w:rsidRPr="0042756C">
        <w:rPr>
          <w:rStyle w:val="hps"/>
          <w:rFonts w:ascii="Century Gothic" w:hAnsi="Century Gothic"/>
          <w:sz w:val="16"/>
          <w:szCs w:val="16"/>
        </w:rPr>
        <w:t xml:space="preserve">dalla </w:t>
      </w:r>
      <w:r w:rsidR="00745A5F">
        <w:rPr>
          <w:rStyle w:val="hps"/>
          <w:rFonts w:ascii="Century Gothic" w:hAnsi="Century Gothic"/>
          <w:sz w:val="16"/>
          <w:szCs w:val="16"/>
        </w:rPr>
        <w:t>D</w:t>
      </w:r>
      <w:r w:rsidR="00973565" w:rsidRPr="0042756C">
        <w:rPr>
          <w:rStyle w:val="hps"/>
          <w:rFonts w:ascii="Century Gothic" w:hAnsi="Century Gothic"/>
          <w:sz w:val="16"/>
          <w:szCs w:val="16"/>
        </w:rPr>
        <w:t>irettiva</w:t>
      </w:r>
      <w:r w:rsidR="00973565" w:rsidRPr="0042756C">
        <w:rPr>
          <w:rFonts w:ascii="Century Gothic" w:hAnsi="Century Gothic"/>
          <w:sz w:val="16"/>
          <w:szCs w:val="16"/>
        </w:rPr>
        <w:t xml:space="preserve"> </w:t>
      </w:r>
      <w:r w:rsidR="00973565" w:rsidRPr="0042756C">
        <w:rPr>
          <w:rStyle w:val="hps"/>
          <w:rFonts w:ascii="Century Gothic" w:hAnsi="Century Gothic"/>
          <w:sz w:val="16"/>
          <w:szCs w:val="16"/>
        </w:rPr>
        <w:t>2003/99/CE. Il BIOHAZ panel dell’EFSA dal 2007 raccomanda la ricerca in matrici alimentari e animali del sierotipo VTEC O157 giacché responsabile dei quadri clinici di maggior gravità, inclusa la sindrome emolitico-uremica. Tuttavia, si incoraggia la ricerca anche di altri sierotipi (</w:t>
      </w:r>
      <w:r w:rsidR="00EB6111" w:rsidRPr="0042756C">
        <w:rPr>
          <w:rFonts w:ascii="Century Gothic" w:eastAsia="Calibri" w:hAnsi="Century Gothic" w:cs="Tahoma"/>
          <w:sz w:val="16"/>
          <w:szCs w:val="16"/>
        </w:rPr>
        <w:t>O26, O103, O111 e</w:t>
      </w:r>
      <w:r w:rsidR="00973565" w:rsidRPr="0042756C">
        <w:rPr>
          <w:rFonts w:ascii="Century Gothic" w:eastAsia="Calibri" w:hAnsi="Century Gothic" w:cs="Tahoma"/>
          <w:sz w:val="16"/>
          <w:szCs w:val="16"/>
        </w:rPr>
        <w:t xml:space="preserve"> O145</w:t>
      </w:r>
      <w:r w:rsidR="00EB6111" w:rsidRPr="0042756C">
        <w:rPr>
          <w:rFonts w:ascii="Century Gothic" w:eastAsia="Calibri" w:hAnsi="Century Gothic" w:cs="Tahoma"/>
          <w:sz w:val="16"/>
          <w:szCs w:val="16"/>
        </w:rPr>
        <w:t xml:space="preserve">) </w:t>
      </w:r>
      <w:r w:rsidR="00EB6111">
        <w:rPr>
          <w:rFonts w:ascii="Century Gothic" w:eastAsia="Calibri" w:hAnsi="Century Gothic" w:cs="Tahoma"/>
          <w:sz w:val="16"/>
          <w:szCs w:val="16"/>
        </w:rPr>
        <w:t>comunque capaci di causare</w:t>
      </w:r>
      <w:r w:rsidR="00EB6111" w:rsidRPr="0042756C">
        <w:rPr>
          <w:rFonts w:ascii="Century Gothic" w:eastAsia="Calibri" w:hAnsi="Century Gothic" w:cs="Tahoma"/>
          <w:sz w:val="16"/>
          <w:szCs w:val="16"/>
        </w:rPr>
        <w:t xml:space="preserve"> infezioni </w:t>
      </w:r>
      <w:r w:rsidR="00EB6111">
        <w:rPr>
          <w:rFonts w:ascii="Century Gothic" w:eastAsia="Calibri" w:hAnsi="Century Gothic" w:cs="Tahoma"/>
          <w:sz w:val="16"/>
          <w:szCs w:val="16"/>
        </w:rPr>
        <w:t xml:space="preserve">anche gravi </w:t>
      </w:r>
      <w:r w:rsidR="00EB6111" w:rsidRPr="0042756C">
        <w:rPr>
          <w:rFonts w:ascii="Century Gothic" w:eastAsia="Calibri" w:hAnsi="Century Gothic" w:cs="Tahoma"/>
          <w:sz w:val="16"/>
          <w:szCs w:val="16"/>
        </w:rPr>
        <w:t>all’uomo.</w:t>
      </w:r>
    </w:p>
    <w:p w:rsidR="00E366B7" w:rsidRPr="001342D1" w:rsidRDefault="00E366B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E366B7" w:rsidRPr="00821CBC" w:rsidRDefault="00745A5F"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821CBC">
        <w:rPr>
          <w:rFonts w:ascii="Century Gothic" w:hAnsi="Century Gothic"/>
          <w:b/>
          <w:color w:val="000000"/>
          <w:sz w:val="16"/>
          <w:szCs w:val="16"/>
        </w:rPr>
        <w:t>2</w:t>
      </w:r>
      <w:r w:rsidR="00C10ABE" w:rsidRPr="00821CBC">
        <w:rPr>
          <w:rFonts w:ascii="Century Gothic" w:hAnsi="Century Gothic"/>
          <w:b/>
          <w:color w:val="000000"/>
          <w:sz w:val="16"/>
          <w:szCs w:val="16"/>
        </w:rPr>
        <w:t>.1.6</w:t>
      </w:r>
      <w:r w:rsidR="00C10ABE" w:rsidRPr="00821CBC">
        <w:rPr>
          <w:rFonts w:ascii="Century Gothic" w:hAnsi="Century Gothic"/>
          <w:b/>
          <w:i/>
          <w:color w:val="000000"/>
          <w:sz w:val="16"/>
          <w:szCs w:val="16"/>
        </w:rPr>
        <w:t xml:space="preserve"> </w:t>
      </w:r>
      <w:r w:rsidRPr="00821CBC">
        <w:rPr>
          <w:rFonts w:ascii="Century Gothic" w:hAnsi="Century Gothic"/>
          <w:b/>
          <w:i/>
          <w:color w:val="000000"/>
          <w:sz w:val="16"/>
          <w:szCs w:val="16"/>
        </w:rPr>
        <w:t>VIBRIONACEE</w:t>
      </w:r>
    </w:p>
    <w:p w:rsidR="00F31010" w:rsidRDefault="001107B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Sono germi </w:t>
      </w:r>
      <w:proofErr w:type="spellStart"/>
      <w:r w:rsidRPr="001342D1">
        <w:rPr>
          <w:rFonts w:ascii="Century Gothic" w:hAnsi="Century Gothic"/>
          <w:color w:val="000000"/>
          <w:sz w:val="16"/>
          <w:szCs w:val="16"/>
        </w:rPr>
        <w:t>bastoncellari</w:t>
      </w:r>
      <w:proofErr w:type="spellEnd"/>
      <w:r w:rsidRPr="001342D1">
        <w:rPr>
          <w:rFonts w:ascii="Century Gothic" w:hAnsi="Century Gothic"/>
          <w:color w:val="000000"/>
          <w:sz w:val="16"/>
          <w:szCs w:val="16"/>
        </w:rPr>
        <w:t xml:space="preserve"> dritti o curvati, Gram-negativi, aerobi o anaerobi facoltativi, mobili per la presenza di flagelli in posizione polare. Sono presenti soprattutto nell’ambiente acquatico, spesso commessali della flora intestinale della fauna marina sebbene </w:t>
      </w:r>
      <w:proofErr w:type="spellStart"/>
      <w:r w:rsidRPr="005F3DFF">
        <w:rPr>
          <w:rFonts w:ascii="Century Gothic" w:hAnsi="Century Gothic"/>
          <w:i/>
          <w:color w:val="000000"/>
          <w:sz w:val="16"/>
          <w:szCs w:val="16"/>
        </w:rPr>
        <w:t>Vibrio</w:t>
      </w:r>
      <w:proofErr w:type="spellEnd"/>
      <w:r w:rsidRPr="005F3DFF">
        <w:rPr>
          <w:rFonts w:ascii="Century Gothic" w:hAnsi="Century Gothic"/>
          <w:i/>
          <w:color w:val="000000"/>
          <w:sz w:val="16"/>
          <w:szCs w:val="16"/>
        </w:rPr>
        <w:t xml:space="preserve"> </w:t>
      </w:r>
      <w:proofErr w:type="spellStart"/>
      <w:r w:rsidRPr="005F3DFF">
        <w:rPr>
          <w:rFonts w:ascii="Century Gothic" w:hAnsi="Century Gothic"/>
          <w:i/>
          <w:color w:val="000000"/>
          <w:sz w:val="16"/>
          <w:szCs w:val="16"/>
        </w:rPr>
        <w:t>cholerae</w:t>
      </w:r>
      <w:proofErr w:type="spellEnd"/>
      <w:r w:rsidRPr="001342D1">
        <w:rPr>
          <w:rFonts w:ascii="Century Gothic" w:hAnsi="Century Gothic"/>
          <w:color w:val="000000"/>
          <w:sz w:val="16"/>
          <w:szCs w:val="16"/>
        </w:rPr>
        <w:t xml:space="preserve"> </w:t>
      </w:r>
      <w:r w:rsidR="00F31010">
        <w:rPr>
          <w:rFonts w:ascii="Century Gothic" w:hAnsi="Century Gothic"/>
          <w:color w:val="000000"/>
          <w:sz w:val="16"/>
          <w:szCs w:val="16"/>
        </w:rPr>
        <w:t>si trovi anche in acque dolci.</w:t>
      </w:r>
    </w:p>
    <w:p w:rsidR="00F31010" w:rsidRDefault="001107B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Sono state identificate una ventina di specie potenzialmente patogene per gli animali marini di cui poco più della metà sono patogene anche per l’uomo. Ai fini della salute pubblica le specie più significative sono comunque tre, </w:t>
      </w:r>
      <w:r w:rsidRPr="005F3DFF">
        <w:rPr>
          <w:rFonts w:ascii="Century Gothic" w:hAnsi="Century Gothic"/>
          <w:i/>
          <w:color w:val="000000"/>
          <w:sz w:val="16"/>
          <w:szCs w:val="16"/>
        </w:rPr>
        <w:t xml:space="preserve">V. </w:t>
      </w:r>
      <w:proofErr w:type="spellStart"/>
      <w:r w:rsidRPr="005F3DFF">
        <w:rPr>
          <w:rFonts w:ascii="Century Gothic" w:hAnsi="Century Gothic"/>
          <w:i/>
          <w:color w:val="000000"/>
          <w:sz w:val="16"/>
          <w:szCs w:val="16"/>
        </w:rPr>
        <w:t>cholerae</w:t>
      </w:r>
      <w:proofErr w:type="spellEnd"/>
      <w:r w:rsidRPr="001342D1">
        <w:rPr>
          <w:rFonts w:ascii="Century Gothic" w:hAnsi="Century Gothic"/>
          <w:color w:val="000000"/>
          <w:sz w:val="16"/>
          <w:szCs w:val="16"/>
        </w:rPr>
        <w:t xml:space="preserve">, (siero gruppi O1 e O139), </w:t>
      </w:r>
      <w:r w:rsidRPr="005F3DFF">
        <w:rPr>
          <w:rFonts w:ascii="Century Gothic" w:hAnsi="Century Gothic"/>
          <w:i/>
          <w:color w:val="000000"/>
          <w:sz w:val="16"/>
          <w:szCs w:val="16"/>
        </w:rPr>
        <w:t>V. parahaemolyticus</w:t>
      </w:r>
      <w:r w:rsidRPr="001342D1">
        <w:rPr>
          <w:rFonts w:ascii="Century Gothic" w:hAnsi="Century Gothic"/>
          <w:color w:val="000000"/>
          <w:sz w:val="16"/>
          <w:szCs w:val="16"/>
        </w:rPr>
        <w:t xml:space="preserve"> e </w:t>
      </w:r>
      <w:r w:rsidRPr="005F3DFF">
        <w:rPr>
          <w:rFonts w:ascii="Century Gothic" w:hAnsi="Century Gothic"/>
          <w:i/>
          <w:color w:val="000000"/>
          <w:sz w:val="16"/>
          <w:szCs w:val="16"/>
        </w:rPr>
        <w:t xml:space="preserve">V. </w:t>
      </w:r>
      <w:proofErr w:type="spellStart"/>
      <w:r w:rsidRPr="005F3DFF">
        <w:rPr>
          <w:rFonts w:ascii="Century Gothic" w:hAnsi="Century Gothic"/>
          <w:i/>
          <w:color w:val="000000"/>
          <w:sz w:val="16"/>
          <w:szCs w:val="16"/>
        </w:rPr>
        <w:t>vulnificus</w:t>
      </w:r>
      <w:proofErr w:type="spellEnd"/>
      <w:r w:rsidRPr="001342D1">
        <w:rPr>
          <w:rFonts w:ascii="Century Gothic" w:hAnsi="Century Gothic"/>
          <w:color w:val="000000"/>
          <w:sz w:val="16"/>
          <w:szCs w:val="16"/>
        </w:rPr>
        <w:t>.</w:t>
      </w:r>
    </w:p>
    <w:p w:rsidR="00DF55FF" w:rsidRDefault="00683E5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 prodotti della pesca risultano essere i principali vettori e causa di malattia alimentare associata a questo genere, laddove l’acqua rappresent</w:t>
      </w:r>
      <w:r w:rsidR="00670246">
        <w:rPr>
          <w:rFonts w:ascii="Century Gothic" w:hAnsi="Century Gothic"/>
          <w:color w:val="000000"/>
          <w:sz w:val="16"/>
          <w:szCs w:val="16"/>
        </w:rPr>
        <w:t>a</w:t>
      </w:r>
      <w:r w:rsidRPr="001342D1">
        <w:rPr>
          <w:rFonts w:ascii="Century Gothic" w:hAnsi="Century Gothic"/>
          <w:color w:val="000000"/>
          <w:sz w:val="16"/>
          <w:szCs w:val="16"/>
        </w:rPr>
        <w:t xml:space="preserve"> ancora il veicolo più importante di malattia da </w:t>
      </w:r>
      <w:r w:rsidRPr="005F3DFF">
        <w:rPr>
          <w:rFonts w:ascii="Century Gothic" w:hAnsi="Century Gothic"/>
          <w:i/>
          <w:color w:val="000000"/>
          <w:sz w:val="16"/>
          <w:szCs w:val="16"/>
        </w:rPr>
        <w:t xml:space="preserve">V. </w:t>
      </w:r>
      <w:proofErr w:type="spellStart"/>
      <w:r w:rsidRPr="005F3DFF">
        <w:rPr>
          <w:rFonts w:ascii="Century Gothic" w:hAnsi="Century Gothic"/>
          <w:i/>
          <w:color w:val="000000"/>
          <w:sz w:val="16"/>
          <w:szCs w:val="16"/>
        </w:rPr>
        <w:t>cholerae</w:t>
      </w:r>
      <w:proofErr w:type="spellEnd"/>
      <w:r w:rsidRPr="001342D1">
        <w:rPr>
          <w:rFonts w:ascii="Century Gothic" w:hAnsi="Century Gothic"/>
          <w:color w:val="000000"/>
          <w:sz w:val="16"/>
          <w:szCs w:val="16"/>
        </w:rPr>
        <w:t xml:space="preserve"> (colera).</w:t>
      </w:r>
      <w:r w:rsidR="005F3DFF">
        <w:rPr>
          <w:rFonts w:ascii="Century Gothic" w:hAnsi="Century Gothic"/>
          <w:color w:val="000000"/>
          <w:sz w:val="16"/>
          <w:szCs w:val="16"/>
        </w:rPr>
        <w:t xml:space="preserve"> </w:t>
      </w:r>
      <w:r w:rsidR="006A04CE" w:rsidRPr="001342D1">
        <w:rPr>
          <w:rFonts w:ascii="Century Gothic" w:hAnsi="Century Gothic"/>
          <w:color w:val="000000"/>
          <w:sz w:val="16"/>
          <w:szCs w:val="16"/>
        </w:rPr>
        <w:t>Le tre specie suddette si distinguono sia dal punto di vista fenotipico che per la diversa ecologia nell’ambiente marino oltreché per la differente tipologia e severità del quadro sintomatologico della malattia di cui sono responsabili.</w:t>
      </w:r>
      <w:r w:rsidR="005F3DFF">
        <w:rPr>
          <w:rFonts w:ascii="Century Gothic" w:hAnsi="Century Gothic"/>
          <w:color w:val="000000"/>
          <w:sz w:val="16"/>
          <w:szCs w:val="16"/>
        </w:rPr>
        <w:t xml:space="preserve"> </w:t>
      </w:r>
      <w:r w:rsidR="003C04C6" w:rsidRPr="001342D1">
        <w:rPr>
          <w:rFonts w:ascii="Century Gothic" w:hAnsi="Century Gothic"/>
          <w:color w:val="000000"/>
          <w:sz w:val="16"/>
          <w:szCs w:val="16"/>
        </w:rPr>
        <w:t xml:space="preserve">Il </w:t>
      </w:r>
      <w:proofErr w:type="spellStart"/>
      <w:r w:rsidR="003C04C6" w:rsidRPr="001342D1">
        <w:rPr>
          <w:rFonts w:ascii="Century Gothic" w:hAnsi="Century Gothic"/>
          <w:color w:val="000000"/>
          <w:sz w:val="16"/>
          <w:szCs w:val="16"/>
        </w:rPr>
        <w:t>sierogruppo</w:t>
      </w:r>
      <w:proofErr w:type="spellEnd"/>
      <w:r w:rsidR="003C04C6" w:rsidRPr="001342D1">
        <w:rPr>
          <w:rFonts w:ascii="Century Gothic" w:hAnsi="Century Gothic"/>
          <w:color w:val="000000"/>
          <w:sz w:val="16"/>
          <w:szCs w:val="16"/>
        </w:rPr>
        <w:t xml:space="preserve"> O1 è presente in due biotipi, classico ed </w:t>
      </w:r>
      <w:proofErr w:type="spellStart"/>
      <w:r w:rsidR="003C04C6" w:rsidRPr="001342D1">
        <w:rPr>
          <w:rFonts w:ascii="Century Gothic" w:hAnsi="Century Gothic"/>
          <w:color w:val="000000"/>
          <w:sz w:val="16"/>
          <w:szCs w:val="16"/>
        </w:rPr>
        <w:t>El</w:t>
      </w:r>
      <w:proofErr w:type="spellEnd"/>
      <w:r w:rsidR="003C04C6" w:rsidRPr="001342D1">
        <w:rPr>
          <w:rFonts w:ascii="Century Gothic" w:hAnsi="Century Gothic"/>
          <w:color w:val="000000"/>
          <w:sz w:val="16"/>
          <w:szCs w:val="16"/>
        </w:rPr>
        <w:t xml:space="preserve"> </w:t>
      </w:r>
      <w:proofErr w:type="spellStart"/>
      <w:r w:rsidR="003C04C6" w:rsidRPr="001342D1">
        <w:rPr>
          <w:rFonts w:ascii="Century Gothic" w:hAnsi="Century Gothic"/>
          <w:color w:val="000000"/>
          <w:sz w:val="16"/>
          <w:szCs w:val="16"/>
        </w:rPr>
        <w:t>Tor</w:t>
      </w:r>
      <w:proofErr w:type="spellEnd"/>
      <w:r w:rsidR="003C04C6" w:rsidRPr="001342D1">
        <w:rPr>
          <w:rFonts w:ascii="Century Gothic" w:hAnsi="Century Gothic"/>
          <w:color w:val="000000"/>
          <w:sz w:val="16"/>
          <w:szCs w:val="16"/>
        </w:rPr>
        <w:t xml:space="preserve">, e tre sierotipi, </w:t>
      </w:r>
      <w:proofErr w:type="spellStart"/>
      <w:r w:rsidR="003C04C6" w:rsidRPr="001342D1">
        <w:rPr>
          <w:rFonts w:ascii="Century Gothic" w:hAnsi="Century Gothic"/>
          <w:color w:val="000000"/>
          <w:sz w:val="16"/>
          <w:szCs w:val="16"/>
        </w:rPr>
        <w:t>Inaba</w:t>
      </w:r>
      <w:proofErr w:type="spellEnd"/>
      <w:r w:rsidR="003C04C6" w:rsidRPr="001342D1">
        <w:rPr>
          <w:rFonts w:ascii="Century Gothic" w:hAnsi="Century Gothic"/>
          <w:color w:val="000000"/>
          <w:sz w:val="16"/>
          <w:szCs w:val="16"/>
        </w:rPr>
        <w:t xml:space="preserve">, </w:t>
      </w:r>
      <w:proofErr w:type="spellStart"/>
      <w:r w:rsidR="003C04C6" w:rsidRPr="001342D1">
        <w:rPr>
          <w:rFonts w:ascii="Century Gothic" w:hAnsi="Century Gothic"/>
          <w:color w:val="000000"/>
          <w:sz w:val="16"/>
          <w:szCs w:val="16"/>
        </w:rPr>
        <w:t>Ogawa</w:t>
      </w:r>
      <w:proofErr w:type="spellEnd"/>
      <w:r w:rsidR="003C04C6" w:rsidRPr="001342D1">
        <w:rPr>
          <w:rFonts w:ascii="Century Gothic" w:hAnsi="Century Gothic"/>
          <w:color w:val="000000"/>
          <w:sz w:val="16"/>
          <w:szCs w:val="16"/>
        </w:rPr>
        <w:t xml:space="preserve"> e </w:t>
      </w:r>
      <w:proofErr w:type="spellStart"/>
      <w:r w:rsidR="003C04C6" w:rsidRPr="001342D1">
        <w:rPr>
          <w:rFonts w:ascii="Century Gothic" w:hAnsi="Century Gothic"/>
          <w:color w:val="000000"/>
          <w:sz w:val="16"/>
          <w:szCs w:val="16"/>
        </w:rPr>
        <w:t>Hikojima</w:t>
      </w:r>
      <w:proofErr w:type="spellEnd"/>
      <w:r w:rsidR="003C04C6" w:rsidRPr="001342D1">
        <w:rPr>
          <w:rFonts w:ascii="Century Gothic" w:hAnsi="Century Gothic"/>
          <w:color w:val="000000"/>
          <w:sz w:val="16"/>
          <w:szCs w:val="16"/>
        </w:rPr>
        <w:t>.</w:t>
      </w:r>
      <w:r w:rsidR="00DF55FF">
        <w:rPr>
          <w:rFonts w:ascii="Century Gothic" w:hAnsi="Century Gothic"/>
          <w:color w:val="000000"/>
          <w:sz w:val="16"/>
          <w:szCs w:val="16"/>
        </w:rPr>
        <w:t xml:space="preserve"> </w:t>
      </w:r>
      <w:r w:rsidR="003C04C6" w:rsidRPr="001342D1">
        <w:rPr>
          <w:rFonts w:ascii="Century Gothic" w:hAnsi="Century Gothic"/>
          <w:color w:val="000000"/>
          <w:sz w:val="16"/>
          <w:szCs w:val="16"/>
        </w:rPr>
        <w:t>La sintomatologia è prettamente gastroenterica con diarrea profusa e incoercibile a chicco di riso che può portare alla perdita copiosa di liquidi (1 litro/ora) e minerali, determinando disidratazione corporea e ipertensione grave</w:t>
      </w:r>
      <w:r w:rsidR="009C2F74" w:rsidRPr="001342D1">
        <w:rPr>
          <w:rFonts w:ascii="Century Gothic" w:hAnsi="Century Gothic"/>
          <w:color w:val="000000"/>
          <w:sz w:val="16"/>
          <w:szCs w:val="16"/>
        </w:rPr>
        <w:t xml:space="preserve"> (produzione di tossina colerica)</w:t>
      </w:r>
      <w:r w:rsidR="00DF55FF">
        <w:rPr>
          <w:rFonts w:ascii="Century Gothic" w:hAnsi="Century Gothic"/>
          <w:color w:val="000000"/>
          <w:sz w:val="16"/>
          <w:szCs w:val="16"/>
        </w:rPr>
        <w:t>.</w:t>
      </w:r>
      <w:r w:rsidR="005F3DFF">
        <w:rPr>
          <w:rFonts w:ascii="Century Gothic" w:hAnsi="Century Gothic"/>
          <w:color w:val="000000"/>
          <w:sz w:val="16"/>
          <w:szCs w:val="16"/>
        </w:rPr>
        <w:t xml:space="preserve"> </w:t>
      </w:r>
      <w:r w:rsidR="003C04C6" w:rsidRPr="001342D1">
        <w:rPr>
          <w:rFonts w:ascii="Century Gothic" w:hAnsi="Century Gothic"/>
          <w:color w:val="000000"/>
          <w:sz w:val="16"/>
          <w:szCs w:val="16"/>
        </w:rPr>
        <w:t>Altri ceppi non O1 e non O139 causano forme gastroenteriche di minor gravità.</w:t>
      </w:r>
    </w:p>
    <w:p w:rsidR="00E366B7" w:rsidRPr="001342D1" w:rsidRDefault="009C2F7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5F3DFF">
        <w:rPr>
          <w:rFonts w:ascii="Century Gothic" w:hAnsi="Century Gothic"/>
          <w:i/>
          <w:color w:val="000000"/>
          <w:sz w:val="16"/>
          <w:szCs w:val="16"/>
        </w:rPr>
        <w:t xml:space="preserve">V. </w:t>
      </w:r>
      <w:proofErr w:type="spellStart"/>
      <w:r w:rsidRPr="005F3DFF">
        <w:rPr>
          <w:rFonts w:ascii="Century Gothic" w:hAnsi="Century Gothic"/>
          <w:i/>
          <w:color w:val="000000"/>
          <w:sz w:val="16"/>
          <w:szCs w:val="16"/>
        </w:rPr>
        <w:t>c</w:t>
      </w:r>
      <w:r w:rsidR="00670246" w:rsidRPr="005F3DFF">
        <w:rPr>
          <w:rFonts w:ascii="Century Gothic" w:hAnsi="Century Gothic"/>
          <w:i/>
          <w:color w:val="000000"/>
          <w:sz w:val="16"/>
          <w:szCs w:val="16"/>
        </w:rPr>
        <w:t>h</w:t>
      </w:r>
      <w:r w:rsidRPr="005F3DFF">
        <w:rPr>
          <w:rFonts w:ascii="Century Gothic" w:hAnsi="Century Gothic"/>
          <w:i/>
          <w:color w:val="000000"/>
          <w:sz w:val="16"/>
          <w:szCs w:val="16"/>
        </w:rPr>
        <w:t>olera</w:t>
      </w:r>
      <w:r w:rsidR="00670246" w:rsidRPr="005F3DFF">
        <w:rPr>
          <w:rFonts w:ascii="Century Gothic" w:hAnsi="Century Gothic"/>
          <w:i/>
          <w:color w:val="000000"/>
          <w:sz w:val="16"/>
          <w:szCs w:val="16"/>
        </w:rPr>
        <w:t>e</w:t>
      </w:r>
      <w:proofErr w:type="spellEnd"/>
      <w:r w:rsidRPr="001342D1">
        <w:rPr>
          <w:rFonts w:ascii="Century Gothic" w:hAnsi="Century Gothic"/>
          <w:color w:val="000000"/>
          <w:sz w:val="16"/>
          <w:szCs w:val="16"/>
        </w:rPr>
        <w:t xml:space="preserve"> è un germe mesofilo (minimo 10°</w:t>
      </w:r>
      <w:r w:rsidR="00745A5F">
        <w:rPr>
          <w:rFonts w:ascii="Century Gothic" w:hAnsi="Century Gothic"/>
          <w:color w:val="000000"/>
          <w:sz w:val="16"/>
          <w:szCs w:val="16"/>
        </w:rPr>
        <w:t xml:space="preserve"> </w:t>
      </w:r>
      <w:r w:rsidRPr="001342D1">
        <w:rPr>
          <w:rFonts w:ascii="Century Gothic" w:hAnsi="Century Gothic"/>
          <w:color w:val="000000"/>
          <w:sz w:val="16"/>
          <w:szCs w:val="16"/>
        </w:rPr>
        <w:t xml:space="preserve">C), teme l’ambiente acido e i livelli di </w:t>
      </w:r>
      <w:proofErr w:type="spellStart"/>
      <w:r w:rsidRPr="001342D1">
        <w:rPr>
          <w:rFonts w:ascii="Century Gothic" w:hAnsi="Century Gothic"/>
          <w:color w:val="000000"/>
          <w:sz w:val="16"/>
          <w:szCs w:val="16"/>
        </w:rPr>
        <w:t>a</w:t>
      </w:r>
      <w:r w:rsidRPr="00E73F41">
        <w:rPr>
          <w:rFonts w:ascii="Century Gothic" w:hAnsi="Century Gothic"/>
          <w:color w:val="000000"/>
          <w:sz w:val="16"/>
          <w:szCs w:val="16"/>
          <w:vertAlign w:val="subscript"/>
        </w:rPr>
        <w:t>w</w:t>
      </w:r>
      <w:proofErr w:type="spellEnd"/>
      <w:r w:rsidRPr="001342D1">
        <w:rPr>
          <w:rFonts w:ascii="Century Gothic" w:hAnsi="Century Gothic"/>
          <w:color w:val="000000"/>
          <w:sz w:val="16"/>
          <w:szCs w:val="16"/>
        </w:rPr>
        <w:t xml:space="preserve"> &lt;0,970. Gli alimenti a rischio sono i prodotti della pesca e fra questi soprattutto i molluschi bivalvi data l’intrinseca capacità di concentrare il particolato in sospensione. Tuttavia, casi di colera sono stati ricondotti anche al consumo di vegetali provenienti da terreni irrigati con acque contaminate da vibrioni e poi consumati crudi.</w:t>
      </w:r>
      <w:r w:rsidR="000A586E" w:rsidRPr="001342D1">
        <w:rPr>
          <w:rFonts w:ascii="Century Gothic" w:hAnsi="Century Gothic"/>
          <w:color w:val="000000"/>
          <w:sz w:val="16"/>
          <w:szCs w:val="16"/>
        </w:rPr>
        <w:t xml:space="preserve"> Va ricordato che germe non si moltiplica negli alimenti.</w:t>
      </w:r>
    </w:p>
    <w:p w:rsidR="000A586E" w:rsidRPr="001342D1" w:rsidRDefault="000A586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5F3DFF">
        <w:rPr>
          <w:rFonts w:ascii="Century Gothic" w:hAnsi="Century Gothic"/>
          <w:i/>
          <w:color w:val="000000"/>
          <w:sz w:val="16"/>
          <w:szCs w:val="16"/>
        </w:rPr>
        <w:t>V. parahaemolyticus</w:t>
      </w:r>
      <w:r w:rsidRPr="001342D1">
        <w:rPr>
          <w:rFonts w:ascii="Century Gothic" w:hAnsi="Century Gothic"/>
          <w:color w:val="000000"/>
          <w:sz w:val="16"/>
          <w:szCs w:val="16"/>
        </w:rPr>
        <w:t xml:space="preserve"> si differenzia dal precedente per la stringente necessità di sale nel mezzo di crescita (ottimo 3%). Inoltre sembra essere capace di moltiplicare nell’alimento, soprattutto in situazioni di abuso termico.</w:t>
      </w:r>
      <w:r w:rsidR="006C7E75" w:rsidRPr="001342D1">
        <w:rPr>
          <w:rFonts w:ascii="Century Gothic" w:hAnsi="Century Gothic"/>
          <w:color w:val="000000"/>
          <w:sz w:val="16"/>
          <w:szCs w:val="16"/>
        </w:rPr>
        <w:t xml:space="preserve"> Ancora, a differenza di </w:t>
      </w:r>
      <w:r w:rsidR="006C7E75" w:rsidRPr="005F3DFF">
        <w:rPr>
          <w:rFonts w:ascii="Century Gothic" w:hAnsi="Century Gothic"/>
          <w:i/>
          <w:color w:val="000000"/>
          <w:sz w:val="16"/>
          <w:szCs w:val="16"/>
        </w:rPr>
        <w:t xml:space="preserve">V. </w:t>
      </w:r>
      <w:proofErr w:type="spellStart"/>
      <w:r w:rsidR="006C7E75" w:rsidRPr="005F3DFF">
        <w:rPr>
          <w:rFonts w:ascii="Century Gothic" w:hAnsi="Century Gothic"/>
          <w:i/>
          <w:color w:val="000000"/>
          <w:sz w:val="16"/>
          <w:szCs w:val="16"/>
        </w:rPr>
        <w:t>cholerae</w:t>
      </w:r>
      <w:proofErr w:type="spellEnd"/>
      <w:r w:rsidR="006C7E75" w:rsidRPr="001342D1">
        <w:rPr>
          <w:rFonts w:ascii="Century Gothic" w:hAnsi="Century Gothic"/>
          <w:color w:val="000000"/>
          <w:sz w:val="16"/>
          <w:szCs w:val="16"/>
        </w:rPr>
        <w:t xml:space="preserve"> non produce </w:t>
      </w:r>
      <w:proofErr w:type="spellStart"/>
      <w:r w:rsidR="006C7E75" w:rsidRPr="001342D1">
        <w:rPr>
          <w:rFonts w:ascii="Century Gothic" w:hAnsi="Century Gothic"/>
          <w:color w:val="000000"/>
          <w:sz w:val="16"/>
          <w:szCs w:val="16"/>
        </w:rPr>
        <w:t>enterotossina</w:t>
      </w:r>
      <w:proofErr w:type="spellEnd"/>
      <w:r w:rsidR="006C7E75" w:rsidRPr="001342D1">
        <w:rPr>
          <w:rFonts w:ascii="Century Gothic" w:hAnsi="Century Gothic"/>
          <w:color w:val="000000"/>
          <w:sz w:val="16"/>
          <w:szCs w:val="16"/>
        </w:rPr>
        <w:t xml:space="preserve"> ma è capace di entrare nella cellula endoteliale</w:t>
      </w:r>
      <w:r w:rsidR="00DF55FF">
        <w:rPr>
          <w:rFonts w:ascii="Century Gothic" w:hAnsi="Century Gothic"/>
          <w:color w:val="000000"/>
          <w:sz w:val="16"/>
          <w:szCs w:val="16"/>
        </w:rPr>
        <w:t>,</w:t>
      </w:r>
      <w:r w:rsidR="006C7E75" w:rsidRPr="001342D1">
        <w:rPr>
          <w:rFonts w:ascii="Century Gothic" w:hAnsi="Century Gothic"/>
          <w:color w:val="000000"/>
          <w:sz w:val="16"/>
          <w:szCs w:val="16"/>
        </w:rPr>
        <w:t xml:space="preserve"> proprietà ascrivibile anche alla produzione di una emolisina termostabile </w:t>
      </w:r>
      <w:r w:rsidR="00080276">
        <w:rPr>
          <w:rFonts w:ascii="Century Gothic" w:hAnsi="Century Gothic"/>
          <w:color w:val="000000"/>
          <w:sz w:val="16"/>
          <w:szCs w:val="16"/>
        </w:rPr>
        <w:t>(</w:t>
      </w:r>
      <w:proofErr w:type="spellStart"/>
      <w:r w:rsidR="00080276">
        <w:rPr>
          <w:rFonts w:ascii="Century Gothic" w:hAnsi="Century Gothic"/>
          <w:color w:val="000000"/>
          <w:sz w:val="16"/>
          <w:szCs w:val="16"/>
        </w:rPr>
        <w:t>thermostable</w:t>
      </w:r>
      <w:proofErr w:type="spellEnd"/>
      <w:r w:rsidR="00080276">
        <w:rPr>
          <w:rFonts w:ascii="Century Gothic" w:hAnsi="Century Gothic"/>
          <w:color w:val="000000"/>
          <w:sz w:val="16"/>
          <w:szCs w:val="16"/>
        </w:rPr>
        <w:t xml:space="preserve"> </w:t>
      </w:r>
      <w:proofErr w:type="spellStart"/>
      <w:r w:rsidR="00080276">
        <w:rPr>
          <w:rFonts w:ascii="Century Gothic" w:hAnsi="Century Gothic"/>
          <w:color w:val="000000"/>
          <w:sz w:val="16"/>
          <w:szCs w:val="16"/>
        </w:rPr>
        <w:t>direct</w:t>
      </w:r>
      <w:proofErr w:type="spellEnd"/>
      <w:r w:rsidR="00080276">
        <w:rPr>
          <w:rFonts w:ascii="Century Gothic" w:hAnsi="Century Gothic"/>
          <w:color w:val="000000"/>
          <w:sz w:val="16"/>
          <w:szCs w:val="16"/>
        </w:rPr>
        <w:t xml:space="preserve"> </w:t>
      </w:r>
      <w:proofErr w:type="spellStart"/>
      <w:r w:rsidR="00080276">
        <w:rPr>
          <w:rFonts w:ascii="Century Gothic" w:hAnsi="Century Gothic"/>
          <w:color w:val="000000"/>
          <w:sz w:val="16"/>
          <w:szCs w:val="16"/>
        </w:rPr>
        <w:t>hemolysin</w:t>
      </w:r>
      <w:proofErr w:type="spellEnd"/>
      <w:r w:rsidR="00080276">
        <w:rPr>
          <w:rFonts w:ascii="Century Gothic" w:hAnsi="Century Gothic"/>
          <w:color w:val="000000"/>
          <w:sz w:val="16"/>
          <w:szCs w:val="16"/>
        </w:rPr>
        <w:t>, TDH) cui si aggiunge l’emolisina correlata al TDH (</w:t>
      </w:r>
      <w:proofErr w:type="spellStart"/>
      <w:r w:rsidR="00080276">
        <w:rPr>
          <w:rFonts w:ascii="Century Gothic" w:hAnsi="Century Gothic"/>
          <w:color w:val="000000"/>
          <w:sz w:val="16"/>
          <w:szCs w:val="16"/>
        </w:rPr>
        <w:t>TDH-related</w:t>
      </w:r>
      <w:proofErr w:type="spellEnd"/>
      <w:r w:rsidR="00080276">
        <w:rPr>
          <w:rFonts w:ascii="Century Gothic" w:hAnsi="Century Gothic"/>
          <w:color w:val="000000"/>
          <w:sz w:val="16"/>
          <w:szCs w:val="16"/>
        </w:rPr>
        <w:t xml:space="preserve"> </w:t>
      </w:r>
      <w:proofErr w:type="spellStart"/>
      <w:r w:rsidR="00080276">
        <w:rPr>
          <w:rFonts w:ascii="Century Gothic" w:hAnsi="Century Gothic"/>
          <w:color w:val="000000"/>
          <w:sz w:val="16"/>
          <w:szCs w:val="16"/>
        </w:rPr>
        <w:t>hemolysin</w:t>
      </w:r>
      <w:proofErr w:type="spellEnd"/>
      <w:r w:rsidR="00080276">
        <w:rPr>
          <w:rFonts w:ascii="Century Gothic" w:hAnsi="Century Gothic"/>
          <w:color w:val="000000"/>
          <w:sz w:val="16"/>
          <w:szCs w:val="16"/>
        </w:rPr>
        <w:t xml:space="preserve">). Entrambe sono codificate da geni e sono correlate con la patogenicità del germe e rappresentano </w:t>
      </w:r>
      <w:r w:rsidR="006C7E75" w:rsidRPr="001342D1">
        <w:rPr>
          <w:rFonts w:ascii="Century Gothic" w:hAnsi="Century Gothic"/>
          <w:color w:val="000000"/>
          <w:sz w:val="16"/>
          <w:szCs w:val="16"/>
        </w:rPr>
        <w:t>fattor</w:t>
      </w:r>
      <w:r w:rsidR="00080276">
        <w:rPr>
          <w:rFonts w:ascii="Century Gothic" w:hAnsi="Century Gothic"/>
          <w:color w:val="000000"/>
          <w:sz w:val="16"/>
          <w:szCs w:val="16"/>
        </w:rPr>
        <w:t>i</w:t>
      </w:r>
      <w:r w:rsidR="006C7E75" w:rsidRPr="001342D1">
        <w:rPr>
          <w:rFonts w:ascii="Century Gothic" w:hAnsi="Century Gothic"/>
          <w:color w:val="000000"/>
          <w:sz w:val="16"/>
          <w:szCs w:val="16"/>
        </w:rPr>
        <w:t xml:space="preserve"> di virulenza. Indagini a livello molecolare hanno </w:t>
      </w:r>
      <w:r w:rsidR="00080276">
        <w:rPr>
          <w:rFonts w:ascii="Century Gothic" w:hAnsi="Century Gothic"/>
          <w:color w:val="000000"/>
          <w:sz w:val="16"/>
          <w:szCs w:val="16"/>
        </w:rPr>
        <w:t xml:space="preserve">così </w:t>
      </w:r>
      <w:r w:rsidR="006C7E75" w:rsidRPr="001342D1">
        <w:rPr>
          <w:rFonts w:ascii="Century Gothic" w:hAnsi="Century Gothic"/>
          <w:color w:val="000000"/>
          <w:sz w:val="16"/>
          <w:szCs w:val="16"/>
        </w:rPr>
        <w:t xml:space="preserve">permesso di discriminare fra tutti i ceppi di </w:t>
      </w:r>
      <w:r w:rsidR="006C7E75" w:rsidRPr="005F3DFF">
        <w:rPr>
          <w:rFonts w:ascii="Century Gothic" w:hAnsi="Century Gothic"/>
          <w:i/>
          <w:color w:val="000000"/>
          <w:sz w:val="16"/>
          <w:szCs w:val="16"/>
        </w:rPr>
        <w:t>V. parahaemolyticus</w:t>
      </w:r>
      <w:r w:rsidR="006C7E75" w:rsidRPr="001342D1">
        <w:rPr>
          <w:rFonts w:ascii="Century Gothic" w:hAnsi="Century Gothic"/>
          <w:color w:val="000000"/>
          <w:sz w:val="16"/>
          <w:szCs w:val="16"/>
        </w:rPr>
        <w:t xml:space="preserve"> quelli realmente patogeni che rappresentano una percentuale esigua</w:t>
      </w:r>
      <w:r w:rsidR="00080276">
        <w:rPr>
          <w:rFonts w:ascii="Century Gothic" w:hAnsi="Century Gothic"/>
          <w:color w:val="000000"/>
          <w:sz w:val="16"/>
          <w:szCs w:val="16"/>
        </w:rPr>
        <w:t xml:space="preserve"> (1-3% del totale di </w:t>
      </w:r>
      <w:r w:rsidR="00080276" w:rsidRPr="005F3DFF">
        <w:rPr>
          <w:rFonts w:ascii="Century Gothic" w:hAnsi="Century Gothic"/>
          <w:i/>
          <w:color w:val="000000"/>
          <w:sz w:val="16"/>
          <w:szCs w:val="16"/>
        </w:rPr>
        <w:t>V. parahaemolyticus</w:t>
      </w:r>
      <w:r w:rsidR="00080276">
        <w:rPr>
          <w:rFonts w:ascii="Century Gothic" w:hAnsi="Century Gothic"/>
          <w:color w:val="000000"/>
          <w:sz w:val="16"/>
          <w:szCs w:val="16"/>
        </w:rPr>
        <w:t>)</w:t>
      </w:r>
      <w:r w:rsidR="006C7E75" w:rsidRPr="001342D1">
        <w:rPr>
          <w:rFonts w:ascii="Century Gothic" w:hAnsi="Century Gothic"/>
          <w:color w:val="000000"/>
          <w:sz w:val="16"/>
          <w:szCs w:val="16"/>
        </w:rPr>
        <w:t>. Il rischio di malattia è correlato al consumo di prodotti della pesca crudi o cotti in maniera inadeguata.</w:t>
      </w:r>
      <w:r w:rsidR="001118D1" w:rsidRPr="001342D1">
        <w:rPr>
          <w:rFonts w:ascii="Century Gothic" w:hAnsi="Century Gothic"/>
          <w:color w:val="000000"/>
          <w:sz w:val="16"/>
          <w:szCs w:val="16"/>
        </w:rPr>
        <w:t xml:space="preserve"> La dose infettante è compresa fra 10</w:t>
      </w:r>
      <w:r w:rsidR="001118D1" w:rsidRPr="005F3DFF">
        <w:rPr>
          <w:rFonts w:ascii="Century Gothic" w:hAnsi="Century Gothic"/>
          <w:color w:val="000000"/>
          <w:sz w:val="16"/>
          <w:szCs w:val="16"/>
          <w:vertAlign w:val="superscript"/>
        </w:rPr>
        <w:t>5</w:t>
      </w:r>
      <w:r w:rsidR="001118D1" w:rsidRPr="001342D1">
        <w:rPr>
          <w:rFonts w:ascii="Century Gothic" w:hAnsi="Century Gothic"/>
          <w:color w:val="000000"/>
          <w:sz w:val="16"/>
          <w:szCs w:val="16"/>
        </w:rPr>
        <w:t xml:space="preserve"> e 10</w:t>
      </w:r>
      <w:r w:rsidR="001118D1" w:rsidRPr="005F3DFF">
        <w:rPr>
          <w:rFonts w:ascii="Century Gothic" w:hAnsi="Century Gothic"/>
          <w:color w:val="000000"/>
          <w:sz w:val="16"/>
          <w:szCs w:val="16"/>
          <w:vertAlign w:val="superscript"/>
        </w:rPr>
        <w:t>7</w:t>
      </w:r>
      <w:r w:rsidR="001118D1" w:rsidRPr="001342D1">
        <w:rPr>
          <w:rFonts w:ascii="Century Gothic" w:hAnsi="Century Gothic"/>
          <w:color w:val="000000"/>
          <w:sz w:val="16"/>
          <w:szCs w:val="16"/>
        </w:rPr>
        <w:t xml:space="preserve"> </w:t>
      </w:r>
      <w:r w:rsidR="00670246">
        <w:rPr>
          <w:rFonts w:ascii="Century Gothic" w:hAnsi="Century Gothic"/>
          <w:color w:val="000000"/>
          <w:sz w:val="16"/>
          <w:szCs w:val="16"/>
        </w:rPr>
        <w:t>UFC</w:t>
      </w:r>
      <w:r w:rsidR="001118D1" w:rsidRPr="001342D1">
        <w:rPr>
          <w:rFonts w:ascii="Century Gothic" w:hAnsi="Century Gothic"/>
          <w:color w:val="000000"/>
          <w:sz w:val="16"/>
          <w:szCs w:val="16"/>
        </w:rPr>
        <w:t xml:space="preserve">/g, mentre la sintomatologia, che decorre dalle 4 alle 24 ore dopo l’ingestione, è di tipo diarroico, </w:t>
      </w:r>
      <w:r w:rsidR="001118D1" w:rsidRPr="001342D1">
        <w:rPr>
          <w:rFonts w:ascii="Century Gothic" w:hAnsi="Century Gothic"/>
          <w:color w:val="000000"/>
          <w:sz w:val="16"/>
          <w:szCs w:val="16"/>
        </w:rPr>
        <w:lastRenderedPageBreak/>
        <w:t>accompagnato da crampi addominali e febbre.</w:t>
      </w:r>
      <w:r w:rsidR="00536D45" w:rsidRPr="001342D1">
        <w:rPr>
          <w:rFonts w:ascii="Century Gothic" w:hAnsi="Century Gothic"/>
          <w:color w:val="000000"/>
          <w:sz w:val="16"/>
          <w:szCs w:val="16"/>
        </w:rPr>
        <w:t xml:space="preserve"> La remissione avviene in 2-3 giorni.</w:t>
      </w:r>
      <w:r w:rsidR="006A4634">
        <w:rPr>
          <w:rFonts w:ascii="Century Gothic" w:hAnsi="Century Gothic"/>
          <w:color w:val="000000"/>
          <w:sz w:val="16"/>
          <w:szCs w:val="16"/>
        </w:rPr>
        <w:t xml:space="preserve"> Un importante fattore ambientale di rischio è l’aumento della temperatura dell’acqua marina, cui fa seguito l’aumento dell’incidenza del germe nei molluschi bivalvi soprattutto.</w:t>
      </w:r>
    </w:p>
    <w:p w:rsidR="001118D1" w:rsidRPr="001342D1" w:rsidRDefault="001118D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Infine, </w:t>
      </w:r>
      <w:r w:rsidRPr="005F3DFF">
        <w:rPr>
          <w:rFonts w:ascii="Century Gothic" w:hAnsi="Century Gothic"/>
          <w:i/>
          <w:color w:val="000000"/>
          <w:sz w:val="16"/>
          <w:szCs w:val="16"/>
        </w:rPr>
        <w:t xml:space="preserve">V. </w:t>
      </w:r>
      <w:proofErr w:type="spellStart"/>
      <w:r w:rsidRPr="005F3DFF">
        <w:rPr>
          <w:rFonts w:ascii="Century Gothic" w:hAnsi="Century Gothic"/>
          <w:i/>
          <w:color w:val="000000"/>
          <w:sz w:val="16"/>
          <w:szCs w:val="16"/>
        </w:rPr>
        <w:t>vulnificus</w:t>
      </w:r>
      <w:proofErr w:type="spellEnd"/>
      <w:r w:rsidR="00AC11A0" w:rsidRPr="001342D1">
        <w:rPr>
          <w:rFonts w:ascii="Century Gothic" w:hAnsi="Century Gothic"/>
          <w:color w:val="000000"/>
          <w:sz w:val="16"/>
          <w:szCs w:val="16"/>
        </w:rPr>
        <w:t xml:space="preserve"> si distingue dai precedenti soprattutto per il quadro clinico che è di tipo setticemico subentrante ad un</w:t>
      </w:r>
      <w:r w:rsidR="00670246">
        <w:rPr>
          <w:rFonts w:ascii="Century Gothic" w:hAnsi="Century Gothic"/>
          <w:color w:val="000000"/>
          <w:sz w:val="16"/>
          <w:szCs w:val="16"/>
        </w:rPr>
        <w:t xml:space="preserve"> </w:t>
      </w:r>
      <w:r w:rsidR="00AC11A0" w:rsidRPr="001342D1">
        <w:rPr>
          <w:rFonts w:ascii="Century Gothic" w:hAnsi="Century Gothic"/>
          <w:color w:val="000000"/>
          <w:sz w:val="16"/>
          <w:szCs w:val="16"/>
        </w:rPr>
        <w:t>iniziale e lieve quadro enterico. Dopo un periodo di incubazione di 16-48 ore, si verificano nausea, febbre, calo della pressione e lesioni cutanee alle estremità. La mortalità può interessare il 40-60% dei casi.</w:t>
      </w:r>
      <w:r w:rsidR="009234FB" w:rsidRPr="001342D1">
        <w:rPr>
          <w:rFonts w:ascii="Century Gothic" w:hAnsi="Century Gothic"/>
          <w:color w:val="000000"/>
          <w:sz w:val="16"/>
          <w:szCs w:val="16"/>
        </w:rPr>
        <w:t xml:space="preserve"> La virulenza del germe è riconducibile a diversi fattori di protezione verso le difese dell’ospite.</w:t>
      </w:r>
      <w:r w:rsidR="00A30ABD" w:rsidRPr="001342D1">
        <w:rPr>
          <w:rFonts w:ascii="Century Gothic" w:hAnsi="Century Gothic"/>
          <w:color w:val="000000"/>
          <w:sz w:val="16"/>
          <w:szCs w:val="16"/>
        </w:rPr>
        <w:t xml:space="preserve"> Secerne almeno due emolisine (con attività citotossica), proteinasi, </w:t>
      </w:r>
      <w:proofErr w:type="spellStart"/>
      <w:r w:rsidR="00A30ABD" w:rsidRPr="001342D1">
        <w:rPr>
          <w:rFonts w:ascii="Century Gothic" w:hAnsi="Century Gothic"/>
          <w:color w:val="000000"/>
          <w:sz w:val="16"/>
          <w:szCs w:val="16"/>
        </w:rPr>
        <w:t>collagenasi</w:t>
      </w:r>
      <w:proofErr w:type="spellEnd"/>
      <w:r w:rsidR="00A30ABD" w:rsidRPr="001342D1">
        <w:rPr>
          <w:rFonts w:ascii="Century Gothic" w:hAnsi="Century Gothic"/>
          <w:color w:val="000000"/>
          <w:sz w:val="16"/>
          <w:szCs w:val="16"/>
        </w:rPr>
        <w:t xml:space="preserve"> e </w:t>
      </w:r>
      <w:proofErr w:type="spellStart"/>
      <w:r w:rsidR="00A30ABD" w:rsidRPr="001342D1">
        <w:rPr>
          <w:rFonts w:ascii="Century Gothic" w:hAnsi="Century Gothic"/>
          <w:color w:val="000000"/>
          <w:sz w:val="16"/>
          <w:szCs w:val="16"/>
        </w:rPr>
        <w:t>fosfolipasi</w:t>
      </w:r>
      <w:proofErr w:type="spellEnd"/>
      <w:r w:rsidR="00A30ABD" w:rsidRPr="001342D1">
        <w:rPr>
          <w:rFonts w:ascii="Century Gothic" w:hAnsi="Century Gothic"/>
          <w:color w:val="000000"/>
          <w:sz w:val="16"/>
          <w:szCs w:val="16"/>
        </w:rPr>
        <w:t xml:space="preserve"> che aumentano la permeabilità vascolare e causano danni ai tessuti. La prevenzione passa attraverso l’adeguata educazione alimentare. Il rischio è riconducibile al consumo di molluschi bivalvi crudi (ostriche soprattutto) ma anche di prodotto ittico secondo ricette sushi, sashimi, ecc. Nei paesi a rischio maggiore (Asia) ha un certo valore di prevenzione la sospensione delle attività di raccolta molluschi </w:t>
      </w:r>
      <w:r w:rsidR="00257389" w:rsidRPr="001342D1">
        <w:rPr>
          <w:rFonts w:ascii="Century Gothic" w:hAnsi="Century Gothic"/>
          <w:color w:val="000000"/>
          <w:sz w:val="16"/>
          <w:szCs w:val="16"/>
        </w:rPr>
        <w:t>quando la temperatura dell’acqua eccede i 25°</w:t>
      </w:r>
      <w:r w:rsidR="00745A5F">
        <w:rPr>
          <w:rFonts w:ascii="Century Gothic" w:hAnsi="Century Gothic"/>
          <w:color w:val="000000"/>
          <w:sz w:val="16"/>
          <w:szCs w:val="16"/>
        </w:rPr>
        <w:t xml:space="preserve"> </w:t>
      </w:r>
      <w:r w:rsidR="00257389" w:rsidRPr="001342D1">
        <w:rPr>
          <w:rFonts w:ascii="Century Gothic" w:hAnsi="Century Gothic"/>
          <w:color w:val="000000"/>
          <w:sz w:val="16"/>
          <w:szCs w:val="16"/>
        </w:rPr>
        <w:t>C, di refrigerare in maniera adeguata il prodotto dopo la raccolta nonché sottoporre lo stesso ad un adeguato trattamento di depurazione in acque pulite.</w:t>
      </w:r>
    </w:p>
    <w:p w:rsidR="0016238B" w:rsidRPr="001342D1" w:rsidRDefault="0016238B" w:rsidP="001342D1">
      <w:pPr>
        <w:widowControl w:val="0"/>
        <w:autoSpaceDE w:val="0"/>
        <w:autoSpaceDN w:val="0"/>
        <w:adjustRightInd w:val="0"/>
        <w:spacing w:line="240" w:lineRule="atLeast"/>
        <w:jc w:val="both"/>
        <w:textAlignment w:val="center"/>
        <w:rPr>
          <w:rFonts w:ascii="Century Gothic" w:hAnsi="Century Gothic"/>
          <w:b/>
          <w:smallCaps/>
          <w:color w:val="000000"/>
          <w:sz w:val="16"/>
          <w:szCs w:val="16"/>
        </w:rPr>
      </w:pPr>
    </w:p>
    <w:p w:rsidR="0016238B" w:rsidRPr="00821CBC" w:rsidRDefault="00745A5F"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821CBC">
        <w:rPr>
          <w:rFonts w:ascii="Century Gothic" w:hAnsi="Century Gothic"/>
          <w:b/>
          <w:caps/>
          <w:color w:val="000000"/>
          <w:sz w:val="16"/>
          <w:szCs w:val="16"/>
        </w:rPr>
        <w:t>2</w:t>
      </w:r>
      <w:r w:rsidR="00DF55FF" w:rsidRPr="00821CBC">
        <w:rPr>
          <w:rFonts w:ascii="Century Gothic" w:hAnsi="Century Gothic"/>
          <w:b/>
          <w:caps/>
          <w:color w:val="000000"/>
          <w:sz w:val="16"/>
          <w:szCs w:val="16"/>
        </w:rPr>
        <w:t xml:space="preserve">.1.7 </w:t>
      </w:r>
      <w:r w:rsidR="0016238B" w:rsidRPr="00472FDD">
        <w:rPr>
          <w:rFonts w:ascii="Century Gothic" w:hAnsi="Century Gothic"/>
          <w:b/>
          <w:i/>
          <w:caps/>
          <w:color w:val="000000"/>
          <w:sz w:val="16"/>
          <w:szCs w:val="16"/>
        </w:rPr>
        <w:t>campylobacter</w:t>
      </w:r>
    </w:p>
    <w:p w:rsidR="00DF55FF" w:rsidRDefault="00E5309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Germe Gram-negativo, </w:t>
      </w:r>
      <w:proofErr w:type="spellStart"/>
      <w:r w:rsidRPr="001342D1">
        <w:rPr>
          <w:rFonts w:ascii="Century Gothic" w:hAnsi="Century Gothic"/>
          <w:color w:val="000000"/>
          <w:sz w:val="16"/>
          <w:szCs w:val="16"/>
        </w:rPr>
        <w:t>bastoncellare</w:t>
      </w:r>
      <w:proofErr w:type="spellEnd"/>
      <w:r w:rsidRPr="001342D1">
        <w:rPr>
          <w:rFonts w:ascii="Century Gothic" w:hAnsi="Century Gothic"/>
          <w:color w:val="000000"/>
          <w:sz w:val="16"/>
          <w:szCs w:val="16"/>
        </w:rPr>
        <w:t xml:space="preserve"> ricurvo, </w:t>
      </w:r>
      <w:proofErr w:type="spellStart"/>
      <w:r w:rsidRPr="001342D1">
        <w:rPr>
          <w:rFonts w:ascii="Century Gothic" w:hAnsi="Century Gothic"/>
          <w:color w:val="000000"/>
          <w:sz w:val="16"/>
          <w:szCs w:val="16"/>
        </w:rPr>
        <w:t>microaerofilo</w:t>
      </w:r>
      <w:proofErr w:type="spellEnd"/>
      <w:r w:rsidRPr="001342D1">
        <w:rPr>
          <w:rFonts w:ascii="Century Gothic" w:hAnsi="Century Gothic"/>
          <w:color w:val="000000"/>
          <w:sz w:val="16"/>
          <w:szCs w:val="16"/>
        </w:rPr>
        <w:t xml:space="preserve"> con un unico flagello polare</w:t>
      </w:r>
      <w:r w:rsidR="0016238B" w:rsidRPr="001342D1">
        <w:rPr>
          <w:rFonts w:ascii="Century Gothic" w:hAnsi="Century Gothic"/>
          <w:color w:val="000000"/>
          <w:sz w:val="16"/>
          <w:szCs w:val="16"/>
        </w:rPr>
        <w:t>. Cresce in un ambiente a pH compreso fra 4,9 e 8,0 e a temperature fra 30 e 45°</w:t>
      </w:r>
      <w:r w:rsidR="00745A5F">
        <w:rPr>
          <w:rFonts w:ascii="Century Gothic" w:hAnsi="Century Gothic"/>
          <w:color w:val="000000"/>
          <w:sz w:val="16"/>
          <w:szCs w:val="16"/>
        </w:rPr>
        <w:t xml:space="preserve"> </w:t>
      </w:r>
      <w:r w:rsidR="0016238B" w:rsidRPr="001342D1">
        <w:rPr>
          <w:rFonts w:ascii="Century Gothic" w:hAnsi="Century Gothic"/>
          <w:color w:val="000000"/>
          <w:sz w:val="16"/>
          <w:szCs w:val="16"/>
        </w:rPr>
        <w:t>C. Da questo punto di vista sono considerati germi termofili in quanto la crescita si arresta al di sotto dei 25°C. Fra le sp</w:t>
      </w:r>
      <w:r w:rsidR="00D21257" w:rsidRPr="001342D1">
        <w:rPr>
          <w:rFonts w:ascii="Century Gothic" w:hAnsi="Century Gothic"/>
          <w:color w:val="000000"/>
          <w:sz w:val="16"/>
          <w:szCs w:val="16"/>
        </w:rPr>
        <w:t>e</w:t>
      </w:r>
      <w:r w:rsidR="0016238B" w:rsidRPr="001342D1">
        <w:rPr>
          <w:rFonts w:ascii="Century Gothic" w:hAnsi="Century Gothic"/>
          <w:color w:val="000000"/>
          <w:sz w:val="16"/>
          <w:szCs w:val="16"/>
        </w:rPr>
        <w:t xml:space="preserve">cie capaci di causare gastroenterite riconosciamo </w:t>
      </w:r>
      <w:r w:rsidR="0016238B" w:rsidRPr="005F3DFF">
        <w:rPr>
          <w:rFonts w:ascii="Century Gothic" w:hAnsi="Century Gothic"/>
          <w:i/>
          <w:color w:val="000000"/>
          <w:sz w:val="16"/>
          <w:szCs w:val="16"/>
        </w:rPr>
        <w:t xml:space="preserve">C. </w:t>
      </w:r>
      <w:proofErr w:type="spellStart"/>
      <w:r w:rsidR="0016238B" w:rsidRPr="005F3DFF">
        <w:rPr>
          <w:rFonts w:ascii="Century Gothic" w:hAnsi="Century Gothic"/>
          <w:i/>
          <w:color w:val="000000"/>
          <w:sz w:val="16"/>
          <w:szCs w:val="16"/>
        </w:rPr>
        <w:t>jejuni</w:t>
      </w:r>
      <w:proofErr w:type="spellEnd"/>
      <w:r w:rsidR="0016238B" w:rsidRPr="001342D1">
        <w:rPr>
          <w:rFonts w:ascii="Century Gothic" w:hAnsi="Century Gothic"/>
          <w:color w:val="000000"/>
          <w:sz w:val="16"/>
          <w:szCs w:val="16"/>
        </w:rPr>
        <w:t xml:space="preserve">, </w:t>
      </w:r>
      <w:r w:rsidR="0016238B" w:rsidRPr="005F3DFF">
        <w:rPr>
          <w:rFonts w:ascii="Century Gothic" w:hAnsi="Century Gothic"/>
          <w:i/>
          <w:color w:val="000000"/>
          <w:sz w:val="16"/>
          <w:szCs w:val="16"/>
        </w:rPr>
        <w:t>C. coli</w:t>
      </w:r>
      <w:r w:rsidR="0016238B" w:rsidRPr="001342D1">
        <w:rPr>
          <w:rFonts w:ascii="Century Gothic" w:hAnsi="Century Gothic"/>
          <w:color w:val="000000"/>
          <w:sz w:val="16"/>
          <w:szCs w:val="16"/>
        </w:rPr>
        <w:t xml:space="preserve">, </w:t>
      </w:r>
      <w:r w:rsidR="0016238B" w:rsidRPr="005F3DFF">
        <w:rPr>
          <w:rFonts w:ascii="Century Gothic" w:hAnsi="Century Gothic"/>
          <w:i/>
          <w:color w:val="000000"/>
          <w:sz w:val="16"/>
          <w:szCs w:val="16"/>
        </w:rPr>
        <w:t xml:space="preserve">C. </w:t>
      </w:r>
      <w:proofErr w:type="spellStart"/>
      <w:r w:rsidR="00DF55FF" w:rsidRPr="005F3DFF">
        <w:rPr>
          <w:rFonts w:ascii="Century Gothic" w:hAnsi="Century Gothic"/>
          <w:i/>
          <w:color w:val="000000"/>
          <w:sz w:val="16"/>
          <w:szCs w:val="16"/>
        </w:rPr>
        <w:t>laridis</w:t>
      </w:r>
      <w:proofErr w:type="spellEnd"/>
      <w:r w:rsidR="00DF55FF">
        <w:rPr>
          <w:rFonts w:ascii="Century Gothic" w:hAnsi="Century Gothic"/>
          <w:color w:val="000000"/>
          <w:sz w:val="16"/>
          <w:szCs w:val="16"/>
        </w:rPr>
        <w:t>.</w:t>
      </w:r>
    </w:p>
    <w:p w:rsidR="00DF55FF" w:rsidRDefault="007244C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L’intestino animale </w:t>
      </w:r>
      <w:r w:rsidR="003456F0" w:rsidRPr="001342D1">
        <w:rPr>
          <w:rFonts w:ascii="Century Gothic" w:hAnsi="Century Gothic"/>
          <w:color w:val="000000"/>
          <w:sz w:val="16"/>
          <w:szCs w:val="16"/>
        </w:rPr>
        <w:t xml:space="preserve">è il principale serbatoio di </w:t>
      </w:r>
      <w:r w:rsidR="003456F0" w:rsidRPr="005F3DFF">
        <w:rPr>
          <w:rFonts w:ascii="Century Gothic" w:hAnsi="Century Gothic"/>
          <w:i/>
          <w:color w:val="000000"/>
          <w:sz w:val="16"/>
          <w:szCs w:val="16"/>
        </w:rPr>
        <w:t xml:space="preserve">C. </w:t>
      </w:r>
      <w:proofErr w:type="spellStart"/>
      <w:r w:rsidR="003456F0" w:rsidRPr="005F3DFF">
        <w:rPr>
          <w:rFonts w:ascii="Century Gothic" w:hAnsi="Century Gothic"/>
          <w:i/>
          <w:color w:val="000000"/>
          <w:sz w:val="16"/>
          <w:szCs w:val="16"/>
        </w:rPr>
        <w:t>jejuni</w:t>
      </w:r>
      <w:proofErr w:type="spellEnd"/>
      <w:r w:rsidR="003456F0" w:rsidRPr="001342D1">
        <w:rPr>
          <w:rFonts w:ascii="Century Gothic" w:hAnsi="Century Gothic"/>
          <w:color w:val="000000"/>
          <w:sz w:val="16"/>
          <w:szCs w:val="16"/>
        </w:rPr>
        <w:t xml:space="preserve"> soprattutto di pollame e in minor misura </w:t>
      </w:r>
      <w:r w:rsidR="00DF55FF">
        <w:rPr>
          <w:rFonts w:ascii="Century Gothic" w:hAnsi="Century Gothic"/>
          <w:color w:val="000000"/>
          <w:sz w:val="16"/>
          <w:szCs w:val="16"/>
        </w:rPr>
        <w:t>di</w:t>
      </w:r>
      <w:r w:rsidR="003456F0" w:rsidRPr="001342D1">
        <w:rPr>
          <w:rFonts w:ascii="Century Gothic" w:hAnsi="Century Gothic"/>
          <w:color w:val="000000"/>
          <w:sz w:val="16"/>
          <w:szCs w:val="16"/>
        </w:rPr>
        <w:t xml:space="preserve"> bovini, suini e talvolta di cani e gatti. Al di fuori dell’ambiente intestinale la sopravvivenza del germe è limitata</w:t>
      </w:r>
      <w:r w:rsidR="00E9175F" w:rsidRPr="001342D1">
        <w:rPr>
          <w:rFonts w:ascii="Century Gothic" w:hAnsi="Century Gothic"/>
          <w:color w:val="000000"/>
          <w:sz w:val="16"/>
          <w:szCs w:val="16"/>
        </w:rPr>
        <w:t xml:space="preserve"> a meno che non si trovi in acque del sottosuolo o all’interno di </w:t>
      </w:r>
      <w:proofErr w:type="spellStart"/>
      <w:r w:rsidR="00E9175F" w:rsidRPr="001342D1">
        <w:rPr>
          <w:rFonts w:ascii="Century Gothic" w:hAnsi="Century Gothic"/>
          <w:color w:val="000000"/>
          <w:sz w:val="16"/>
          <w:szCs w:val="16"/>
        </w:rPr>
        <w:t>biofilm</w:t>
      </w:r>
      <w:proofErr w:type="spellEnd"/>
      <w:r w:rsidR="00E9175F" w:rsidRPr="001342D1">
        <w:rPr>
          <w:rFonts w:ascii="Century Gothic" w:hAnsi="Century Gothic"/>
          <w:color w:val="000000"/>
          <w:sz w:val="16"/>
          <w:szCs w:val="16"/>
        </w:rPr>
        <w:t>.</w:t>
      </w:r>
    </w:p>
    <w:p w:rsidR="00DF55FF" w:rsidRDefault="00E9175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L’essicazione e il congelamento hanno un’azione devitalizz</w:t>
      </w:r>
      <w:r w:rsidR="00DF55FF">
        <w:rPr>
          <w:rFonts w:ascii="Century Gothic" w:hAnsi="Century Gothic"/>
          <w:color w:val="000000"/>
          <w:sz w:val="16"/>
          <w:szCs w:val="16"/>
        </w:rPr>
        <w:t>ante mentre la temperatura di 4</w:t>
      </w:r>
      <w:r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Pr="001342D1">
        <w:rPr>
          <w:rFonts w:ascii="Century Gothic" w:hAnsi="Century Gothic"/>
          <w:color w:val="000000"/>
          <w:sz w:val="16"/>
          <w:szCs w:val="16"/>
        </w:rPr>
        <w:t>C lo mantiene in vita per diverso tempo. È molto sensibile al riscaldamento (D</w:t>
      </w:r>
      <w:r w:rsidRPr="001342D1">
        <w:rPr>
          <w:rFonts w:ascii="Century Gothic" w:hAnsi="Century Gothic"/>
          <w:color w:val="000000"/>
          <w:sz w:val="16"/>
          <w:szCs w:val="16"/>
          <w:vertAlign w:val="subscript"/>
        </w:rPr>
        <w:t>55°C</w:t>
      </w:r>
      <w:r w:rsidRPr="001342D1">
        <w:rPr>
          <w:rFonts w:ascii="Century Gothic" w:hAnsi="Century Gothic"/>
          <w:color w:val="000000"/>
          <w:sz w:val="16"/>
          <w:szCs w:val="16"/>
        </w:rPr>
        <w:t xml:space="preserve"> = 1 minuto).</w:t>
      </w:r>
    </w:p>
    <w:p w:rsidR="00DF55FF" w:rsidRDefault="00E9175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Nell’alimento non si verifica moltiplicazione ma non sono necessarie cariche elev</w:t>
      </w:r>
      <w:r w:rsidR="00DF55FF">
        <w:rPr>
          <w:rFonts w:ascii="Century Gothic" w:hAnsi="Century Gothic"/>
          <w:color w:val="000000"/>
          <w:sz w:val="16"/>
          <w:szCs w:val="16"/>
        </w:rPr>
        <w:t>ate per provocare la malattia.</w:t>
      </w:r>
      <w:r w:rsidR="005F3DFF">
        <w:rPr>
          <w:rFonts w:ascii="Century Gothic" w:hAnsi="Century Gothic"/>
          <w:color w:val="000000"/>
          <w:sz w:val="16"/>
          <w:szCs w:val="16"/>
        </w:rPr>
        <w:t xml:space="preserve"> </w:t>
      </w:r>
      <w:r w:rsidRPr="001342D1">
        <w:rPr>
          <w:rFonts w:ascii="Century Gothic" w:hAnsi="Century Gothic"/>
          <w:color w:val="000000"/>
          <w:sz w:val="16"/>
          <w:szCs w:val="16"/>
        </w:rPr>
        <w:t>L’epidemiologia è alquanto complessa giacché sono stati osservati casi sporadici alternati a focolai di dimensioni importanti come numerosità di persone coinvolte.</w:t>
      </w:r>
      <w:r w:rsidR="005F3DFF">
        <w:rPr>
          <w:rFonts w:ascii="Century Gothic" w:hAnsi="Century Gothic"/>
          <w:color w:val="000000"/>
          <w:sz w:val="16"/>
          <w:szCs w:val="16"/>
        </w:rPr>
        <w:t xml:space="preserve"> </w:t>
      </w:r>
      <w:r w:rsidRPr="001342D1">
        <w:rPr>
          <w:rFonts w:ascii="Century Gothic" w:hAnsi="Century Gothic"/>
          <w:color w:val="000000"/>
          <w:sz w:val="16"/>
          <w:szCs w:val="16"/>
        </w:rPr>
        <w:t>Gli alimenti in causa il più delle volte sono stati carne di pollame e latte, acqua contaminata ma anche per contatto con animali d’affezione.</w:t>
      </w:r>
      <w:r w:rsidR="005F3DFF">
        <w:rPr>
          <w:rFonts w:ascii="Century Gothic" w:hAnsi="Century Gothic"/>
          <w:color w:val="000000"/>
          <w:sz w:val="16"/>
          <w:szCs w:val="16"/>
        </w:rPr>
        <w:t xml:space="preserve"> </w:t>
      </w:r>
    </w:p>
    <w:p w:rsidR="00DF55FF" w:rsidRDefault="00847F3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Nell’intestino del pollame colonizzato da </w:t>
      </w:r>
      <w:proofErr w:type="spellStart"/>
      <w:r w:rsidRPr="00745A5F">
        <w:rPr>
          <w:rFonts w:ascii="Century Gothic" w:hAnsi="Century Gothic"/>
          <w:i/>
          <w:color w:val="000000"/>
          <w:sz w:val="16"/>
          <w:szCs w:val="16"/>
        </w:rPr>
        <w:t>Campylobacter</w:t>
      </w:r>
      <w:proofErr w:type="spellEnd"/>
      <w:r w:rsidRPr="001342D1">
        <w:rPr>
          <w:rFonts w:ascii="Century Gothic" w:hAnsi="Century Gothic"/>
          <w:color w:val="000000"/>
          <w:sz w:val="16"/>
          <w:szCs w:val="16"/>
        </w:rPr>
        <w:t>, la carica può arrivare a 10</w:t>
      </w:r>
      <w:r w:rsidRPr="001342D1">
        <w:rPr>
          <w:rFonts w:ascii="Century Gothic" w:hAnsi="Century Gothic"/>
          <w:color w:val="000000"/>
          <w:sz w:val="16"/>
          <w:szCs w:val="16"/>
          <w:vertAlign w:val="superscript"/>
        </w:rPr>
        <w:t>4</w:t>
      </w:r>
      <w:r w:rsidRPr="001342D1">
        <w:rPr>
          <w:rFonts w:ascii="Century Gothic" w:hAnsi="Century Gothic"/>
          <w:color w:val="000000"/>
          <w:sz w:val="16"/>
          <w:szCs w:val="16"/>
        </w:rPr>
        <w:t>-10</w:t>
      </w:r>
      <w:r w:rsidRPr="001342D1">
        <w:rPr>
          <w:rFonts w:ascii="Century Gothic" w:hAnsi="Century Gothic"/>
          <w:color w:val="000000"/>
          <w:sz w:val="16"/>
          <w:szCs w:val="16"/>
          <w:vertAlign w:val="superscript"/>
        </w:rPr>
        <w:t>7</w:t>
      </w:r>
      <w:r w:rsidRPr="001342D1">
        <w:rPr>
          <w:rFonts w:ascii="Century Gothic" w:hAnsi="Century Gothic"/>
          <w:color w:val="000000"/>
          <w:sz w:val="16"/>
          <w:szCs w:val="16"/>
        </w:rPr>
        <w:t xml:space="preserve"> cellule/g contenuto intestinale. In sede di macellazione </w:t>
      </w:r>
      <w:r w:rsidR="00EB24AE">
        <w:rPr>
          <w:rFonts w:ascii="Century Gothic" w:hAnsi="Century Gothic"/>
          <w:color w:val="000000"/>
          <w:sz w:val="16"/>
          <w:szCs w:val="16"/>
        </w:rPr>
        <w:t xml:space="preserve">del </w:t>
      </w:r>
      <w:r w:rsidRPr="001342D1">
        <w:rPr>
          <w:rFonts w:ascii="Century Gothic" w:hAnsi="Century Gothic"/>
          <w:color w:val="000000"/>
          <w:sz w:val="16"/>
          <w:szCs w:val="16"/>
        </w:rPr>
        <w:t xml:space="preserve">pollame la contaminazione da </w:t>
      </w:r>
      <w:r w:rsidRPr="005F3DFF">
        <w:rPr>
          <w:rFonts w:ascii="Century Gothic" w:hAnsi="Century Gothic"/>
          <w:i/>
          <w:color w:val="000000"/>
          <w:sz w:val="16"/>
          <w:szCs w:val="16"/>
        </w:rPr>
        <w:t xml:space="preserve">C. </w:t>
      </w:r>
      <w:proofErr w:type="spellStart"/>
      <w:r w:rsidRPr="005F3DFF">
        <w:rPr>
          <w:rFonts w:ascii="Century Gothic" w:hAnsi="Century Gothic"/>
          <w:i/>
          <w:color w:val="000000"/>
          <w:sz w:val="16"/>
          <w:szCs w:val="16"/>
        </w:rPr>
        <w:t>jejuni</w:t>
      </w:r>
      <w:proofErr w:type="spellEnd"/>
      <w:r w:rsidRPr="001342D1">
        <w:rPr>
          <w:rFonts w:ascii="Century Gothic" w:hAnsi="Century Gothic"/>
          <w:color w:val="000000"/>
          <w:sz w:val="16"/>
          <w:szCs w:val="16"/>
        </w:rPr>
        <w:t xml:space="preserve"> interessa la carcassa, le attrezzature e le mani degli operatori. La contaminazione aumenta </w:t>
      </w:r>
      <w:r w:rsidR="00601C99" w:rsidRPr="001342D1">
        <w:rPr>
          <w:rFonts w:ascii="Century Gothic" w:hAnsi="Century Gothic"/>
          <w:color w:val="000000"/>
          <w:sz w:val="16"/>
          <w:szCs w:val="16"/>
        </w:rPr>
        <w:t xml:space="preserve">soprattutto </w:t>
      </w:r>
      <w:r w:rsidRPr="001342D1">
        <w:rPr>
          <w:rFonts w:ascii="Century Gothic" w:hAnsi="Century Gothic"/>
          <w:color w:val="000000"/>
          <w:sz w:val="16"/>
          <w:szCs w:val="16"/>
        </w:rPr>
        <w:t xml:space="preserve">durante le fasi di </w:t>
      </w:r>
      <w:proofErr w:type="spellStart"/>
      <w:r w:rsidR="00601C99" w:rsidRPr="001342D1">
        <w:rPr>
          <w:rFonts w:ascii="Century Gothic" w:hAnsi="Century Gothic"/>
          <w:color w:val="000000"/>
          <w:sz w:val="16"/>
          <w:szCs w:val="16"/>
        </w:rPr>
        <w:t>spiuma</w:t>
      </w:r>
      <w:r w:rsidRPr="001342D1">
        <w:rPr>
          <w:rFonts w:ascii="Century Gothic" w:hAnsi="Century Gothic"/>
          <w:color w:val="000000"/>
          <w:sz w:val="16"/>
          <w:szCs w:val="16"/>
        </w:rPr>
        <w:t>tura</w:t>
      </w:r>
      <w:proofErr w:type="spellEnd"/>
      <w:r w:rsidRPr="001342D1">
        <w:rPr>
          <w:rFonts w:ascii="Century Gothic" w:hAnsi="Century Gothic"/>
          <w:color w:val="000000"/>
          <w:sz w:val="16"/>
          <w:szCs w:val="16"/>
        </w:rPr>
        <w:t xml:space="preserve"> ed eviscerazione</w:t>
      </w:r>
      <w:r w:rsidR="00601C99" w:rsidRPr="001342D1">
        <w:rPr>
          <w:rFonts w:ascii="Century Gothic" w:hAnsi="Century Gothic"/>
          <w:color w:val="000000"/>
          <w:sz w:val="16"/>
          <w:szCs w:val="16"/>
        </w:rPr>
        <w:t>.</w:t>
      </w:r>
      <w:r w:rsidR="00D07572">
        <w:rPr>
          <w:rFonts w:ascii="Century Gothic" w:hAnsi="Century Gothic"/>
          <w:color w:val="000000"/>
          <w:sz w:val="16"/>
          <w:szCs w:val="16"/>
        </w:rPr>
        <w:t xml:space="preserve"> L’inquinamento della carcassa è di origine fecale, mentre la zona più contaminata è la pelle dove il germe rimane vitale anche in regime di congelamento in quanto protetto all’interno dei follicoli delle penne. Altri alimenti a rischio sono il latte crudo a seguito di contaminazi</w:t>
      </w:r>
      <w:r w:rsidR="00F02DEB">
        <w:rPr>
          <w:rFonts w:ascii="Century Gothic" w:hAnsi="Century Gothic"/>
          <w:color w:val="000000"/>
          <w:sz w:val="16"/>
          <w:szCs w:val="16"/>
        </w:rPr>
        <w:t>one fecale durante la mungitura</w:t>
      </w:r>
      <w:r w:rsidR="00D07572">
        <w:rPr>
          <w:rFonts w:ascii="Century Gothic" w:hAnsi="Century Gothic"/>
          <w:color w:val="000000"/>
          <w:sz w:val="16"/>
          <w:szCs w:val="16"/>
        </w:rPr>
        <w:t xml:space="preserve"> </w:t>
      </w:r>
      <w:r w:rsidR="00F02DEB">
        <w:rPr>
          <w:rFonts w:ascii="Century Gothic" w:hAnsi="Century Gothic"/>
          <w:color w:val="000000"/>
          <w:sz w:val="16"/>
          <w:szCs w:val="16"/>
        </w:rPr>
        <w:t>e carni rosse. Ad ogni modo, la carne di pollame è il principale veicolo d</w:t>
      </w:r>
      <w:r w:rsidR="00E5107A">
        <w:rPr>
          <w:rFonts w:ascii="Century Gothic" w:hAnsi="Century Gothic"/>
          <w:color w:val="000000"/>
          <w:sz w:val="16"/>
          <w:szCs w:val="16"/>
        </w:rPr>
        <w:t>’</w:t>
      </w:r>
      <w:r w:rsidR="00F02DEB">
        <w:rPr>
          <w:rFonts w:ascii="Century Gothic" w:hAnsi="Century Gothic"/>
          <w:color w:val="000000"/>
          <w:sz w:val="16"/>
          <w:szCs w:val="16"/>
        </w:rPr>
        <w:t>infezione.</w:t>
      </w:r>
    </w:p>
    <w:p w:rsidR="00DF55FF" w:rsidRDefault="00601C9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Nell’uomo la sintomatologia compare dopo 1-7 giorni dall’ingestione con febbre e diarrea. Il germe invade la mucosa intestinale e produce due esotossine con attività citotossica. </w:t>
      </w:r>
      <w:r w:rsidR="00FD710E" w:rsidRPr="001342D1">
        <w:rPr>
          <w:rFonts w:ascii="Century Gothic" w:hAnsi="Century Gothic"/>
          <w:color w:val="000000"/>
          <w:sz w:val="16"/>
          <w:szCs w:val="16"/>
        </w:rPr>
        <w:t xml:space="preserve">La remissione avviene in pochi giorni, mentre il germe viene espulso con le feci per un periodo </w:t>
      </w:r>
      <w:r w:rsidR="00DF55FF">
        <w:rPr>
          <w:rFonts w:ascii="Century Gothic" w:hAnsi="Century Gothic"/>
          <w:color w:val="000000"/>
          <w:sz w:val="16"/>
          <w:szCs w:val="16"/>
        </w:rPr>
        <w:t>non superiore alle 7 settimane.</w:t>
      </w:r>
    </w:p>
    <w:p w:rsidR="00DF55FF" w:rsidRDefault="00601C9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lastRenderedPageBreak/>
        <w:t xml:space="preserve">Un rapporto EFSA segnala che nel 2010 a fronte di un calo del 9% delle infezione umane da salmonella e della diminuzione della prevalenza di salmonella anche nel pollame, si è </w:t>
      </w:r>
      <w:r w:rsidR="00EB24AE">
        <w:rPr>
          <w:rFonts w:ascii="Century Gothic" w:hAnsi="Century Gothic"/>
          <w:color w:val="000000"/>
          <w:sz w:val="16"/>
          <w:szCs w:val="16"/>
        </w:rPr>
        <w:t xml:space="preserve">invece </w:t>
      </w:r>
      <w:r w:rsidRPr="001342D1">
        <w:rPr>
          <w:rFonts w:ascii="Century Gothic" w:hAnsi="Century Gothic"/>
          <w:color w:val="000000"/>
          <w:sz w:val="16"/>
          <w:szCs w:val="16"/>
        </w:rPr>
        <w:t xml:space="preserve">osservato l’aumento dei casi di infezione umana da </w:t>
      </w:r>
      <w:proofErr w:type="spellStart"/>
      <w:r w:rsidRPr="00745A5F">
        <w:rPr>
          <w:rFonts w:ascii="Century Gothic" w:hAnsi="Century Gothic"/>
          <w:i/>
          <w:color w:val="000000"/>
          <w:sz w:val="16"/>
          <w:szCs w:val="16"/>
        </w:rPr>
        <w:t>Campylobacter</w:t>
      </w:r>
      <w:proofErr w:type="spellEnd"/>
      <w:r w:rsidR="00467F43" w:rsidRPr="001342D1">
        <w:rPr>
          <w:rFonts w:ascii="Century Gothic" w:hAnsi="Century Gothic"/>
          <w:color w:val="000000"/>
          <w:sz w:val="16"/>
          <w:szCs w:val="16"/>
        </w:rPr>
        <w:t xml:space="preserve"> (più del doppio dei casi segnalati rispetto quelli da salmonella)</w:t>
      </w:r>
      <w:r w:rsidRPr="001342D1">
        <w:rPr>
          <w:rFonts w:ascii="Century Gothic" w:hAnsi="Century Gothic"/>
          <w:color w:val="000000"/>
          <w:sz w:val="16"/>
          <w:szCs w:val="16"/>
        </w:rPr>
        <w:t>.</w:t>
      </w:r>
      <w:r w:rsidR="00EB24AE">
        <w:rPr>
          <w:rFonts w:ascii="Century Gothic" w:hAnsi="Century Gothic"/>
          <w:color w:val="000000"/>
          <w:sz w:val="16"/>
          <w:szCs w:val="16"/>
        </w:rPr>
        <w:t xml:space="preserve"> Nel 2013, l’incidenza di malattie alimentari ascrivibili a </w:t>
      </w:r>
      <w:proofErr w:type="spellStart"/>
      <w:r w:rsidR="00EB24AE" w:rsidRPr="00745A5F">
        <w:rPr>
          <w:rFonts w:ascii="Century Gothic" w:hAnsi="Century Gothic"/>
          <w:i/>
          <w:color w:val="000000"/>
          <w:sz w:val="16"/>
          <w:szCs w:val="16"/>
        </w:rPr>
        <w:t>Campylobacter</w:t>
      </w:r>
      <w:proofErr w:type="spellEnd"/>
      <w:r w:rsidR="00EB24AE">
        <w:rPr>
          <w:rFonts w:ascii="Century Gothic" w:hAnsi="Century Gothic"/>
          <w:color w:val="000000"/>
          <w:sz w:val="16"/>
          <w:szCs w:val="16"/>
        </w:rPr>
        <w:t xml:space="preserve"> in Europa è stata pari a 64,8 casi/100.000 abitanti.</w:t>
      </w:r>
    </w:p>
    <w:p w:rsidR="00E53092" w:rsidRPr="001342D1" w:rsidRDefault="0048036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prevenzione di questa malattia passa attraverso interventi in diversi momenti della filiera. Intensificazione delle misure sanitarie da adottare in allevamento per prevenire la diffusione del germe; applicazione rigorosa delle procedure HACCP in sede di macellazione (importante la sanificazione delle attrezzature) e la formazione degli operatori della ristorazione ma anche degli stessi consumatori. La cottura appropriata delle carni di pollame e la prevenzione delle contaminazioni crociate in cucina sono gli strumenti più efficaci da adottare in questo momento.</w:t>
      </w:r>
    </w:p>
    <w:p w:rsidR="00054736" w:rsidRDefault="00054736" w:rsidP="001342D1">
      <w:pPr>
        <w:widowControl w:val="0"/>
        <w:autoSpaceDE w:val="0"/>
        <w:autoSpaceDN w:val="0"/>
        <w:adjustRightInd w:val="0"/>
        <w:spacing w:line="240" w:lineRule="atLeast"/>
        <w:jc w:val="both"/>
        <w:textAlignment w:val="center"/>
        <w:rPr>
          <w:rFonts w:ascii="Century Gothic" w:hAnsi="Century Gothic"/>
          <w:b/>
          <w:smallCaps/>
          <w:color w:val="000000"/>
          <w:sz w:val="16"/>
          <w:szCs w:val="16"/>
        </w:rPr>
      </w:pPr>
    </w:p>
    <w:p w:rsidR="005F3DFF" w:rsidRPr="00472FDD" w:rsidRDefault="00745A5F" w:rsidP="001342D1">
      <w:pPr>
        <w:widowControl w:val="0"/>
        <w:autoSpaceDE w:val="0"/>
        <w:autoSpaceDN w:val="0"/>
        <w:adjustRightInd w:val="0"/>
        <w:spacing w:line="240" w:lineRule="atLeast"/>
        <w:jc w:val="both"/>
        <w:textAlignment w:val="center"/>
        <w:rPr>
          <w:rFonts w:ascii="Century Gothic" w:hAnsi="Century Gothic"/>
          <w:b/>
          <w:i/>
          <w:smallCaps/>
          <w:color w:val="000000"/>
          <w:sz w:val="16"/>
          <w:szCs w:val="16"/>
        </w:rPr>
      </w:pPr>
      <w:r w:rsidRPr="00821CBC">
        <w:rPr>
          <w:rFonts w:ascii="Century Gothic" w:hAnsi="Century Gothic"/>
          <w:b/>
          <w:smallCaps/>
          <w:color w:val="000000"/>
          <w:sz w:val="16"/>
          <w:szCs w:val="16"/>
        </w:rPr>
        <w:t>2</w:t>
      </w:r>
      <w:r w:rsidR="005F3DFF" w:rsidRPr="00821CBC">
        <w:rPr>
          <w:rFonts w:ascii="Century Gothic" w:hAnsi="Century Gothic"/>
          <w:b/>
          <w:smallCaps/>
          <w:color w:val="000000"/>
          <w:sz w:val="16"/>
          <w:szCs w:val="16"/>
        </w:rPr>
        <w:t xml:space="preserve">.1.8 </w:t>
      </w:r>
      <w:r w:rsidR="00BA5DC3" w:rsidRPr="00472FDD">
        <w:rPr>
          <w:rFonts w:ascii="Century Gothic" w:hAnsi="Century Gothic"/>
          <w:b/>
          <w:i/>
          <w:caps/>
          <w:color w:val="000000"/>
          <w:sz w:val="16"/>
          <w:szCs w:val="16"/>
        </w:rPr>
        <w:t>YERSINIA</w:t>
      </w:r>
    </w:p>
    <w:p w:rsidR="005F3DFF" w:rsidRPr="00A73708" w:rsidRDefault="005F3DFF" w:rsidP="005F3DFF">
      <w:pPr>
        <w:autoSpaceDE w:val="0"/>
        <w:autoSpaceDN w:val="0"/>
        <w:adjustRightInd w:val="0"/>
        <w:spacing w:line="240" w:lineRule="atLeast"/>
        <w:jc w:val="both"/>
        <w:rPr>
          <w:rFonts w:ascii="Century Gothic" w:hAnsi="Century Gothic"/>
          <w:sz w:val="16"/>
          <w:szCs w:val="16"/>
        </w:rPr>
      </w:pPr>
      <w:proofErr w:type="spellStart"/>
      <w:r w:rsidRPr="00A73708">
        <w:rPr>
          <w:rFonts w:ascii="Century Gothic" w:hAnsi="Century Gothic" w:cs="Helvetica-Oblique"/>
          <w:i/>
          <w:iCs/>
          <w:sz w:val="16"/>
          <w:szCs w:val="16"/>
        </w:rPr>
        <w:t>Yersinia</w:t>
      </w:r>
      <w:proofErr w:type="spellEnd"/>
      <w:r w:rsidRPr="00A73708">
        <w:rPr>
          <w:rFonts w:ascii="Century Gothic" w:hAnsi="Century Gothic" w:cs="Helvetica-Oblique"/>
          <w:i/>
          <w:iCs/>
          <w:sz w:val="16"/>
          <w:szCs w:val="16"/>
        </w:rPr>
        <w:t xml:space="preserve"> </w:t>
      </w:r>
      <w:r w:rsidRPr="00A73708">
        <w:rPr>
          <w:rFonts w:ascii="Century Gothic" w:hAnsi="Century Gothic" w:cs="Helvetica"/>
          <w:sz w:val="16"/>
          <w:szCs w:val="16"/>
        </w:rPr>
        <w:t>è un bacillo Gram-negativo non sporigeno, anaerobio facoltativo, tollera valori di pH fino 4,2-4,8 in funzione della temperatura e della sostanza acidulante impiegata, ha un intervallo di t</w:t>
      </w:r>
      <w:r w:rsidR="00745A5F">
        <w:rPr>
          <w:rFonts w:ascii="Century Gothic" w:hAnsi="Century Gothic" w:cs="Helvetica"/>
          <w:sz w:val="16"/>
          <w:szCs w:val="16"/>
        </w:rPr>
        <w:t>emperatura ottimale fra 25 e 37</w:t>
      </w:r>
      <w:r w:rsidRPr="00A73708">
        <w:rPr>
          <w:rFonts w:ascii="Century Gothic" w:hAnsi="Century Gothic" w:cs="Helvetica"/>
          <w:sz w:val="16"/>
          <w:szCs w:val="16"/>
        </w:rPr>
        <w:t>°</w:t>
      </w:r>
      <w:r w:rsidR="00745A5F">
        <w:rPr>
          <w:rFonts w:ascii="Century Gothic" w:hAnsi="Century Gothic" w:cs="Helvetica"/>
          <w:sz w:val="16"/>
          <w:szCs w:val="16"/>
        </w:rPr>
        <w:t xml:space="preserve"> </w:t>
      </w:r>
      <w:r w:rsidRPr="00A73708">
        <w:rPr>
          <w:rFonts w:ascii="Century Gothic" w:hAnsi="Century Gothic" w:cs="Helvetica"/>
          <w:sz w:val="16"/>
          <w:szCs w:val="16"/>
        </w:rPr>
        <w:t>C, valore minimo di attività dell’acqua pari a 0,96 (</w:t>
      </w:r>
      <w:proofErr w:type="spellStart"/>
      <w:r w:rsidRPr="00A73708">
        <w:rPr>
          <w:rFonts w:ascii="Century Gothic" w:hAnsi="Century Gothic" w:cs="Helvetica"/>
          <w:sz w:val="16"/>
          <w:szCs w:val="16"/>
        </w:rPr>
        <w:t>aw</w:t>
      </w:r>
      <w:proofErr w:type="spellEnd"/>
      <w:r w:rsidRPr="00A73708">
        <w:rPr>
          <w:rFonts w:ascii="Century Gothic" w:hAnsi="Century Gothic" w:cs="Helvetica"/>
          <w:sz w:val="16"/>
          <w:szCs w:val="16"/>
        </w:rPr>
        <w:t xml:space="preserve"> pari a 0,945 sortisce effetto battericida a 3 </w:t>
      </w:r>
      <w:r w:rsidR="00745A5F">
        <w:rPr>
          <w:rFonts w:ascii="Century Gothic" w:hAnsi="Century Gothic" w:cs="Helvetica"/>
          <w:sz w:val="16"/>
          <w:szCs w:val="16"/>
        </w:rPr>
        <w:t>°C). Può moltiplicare anche a 4</w:t>
      </w:r>
      <w:r w:rsidRPr="00A73708">
        <w:rPr>
          <w:rFonts w:ascii="Century Gothic" w:hAnsi="Century Gothic" w:cs="Helvetica"/>
          <w:sz w:val="16"/>
          <w:szCs w:val="16"/>
        </w:rPr>
        <w:t>°</w:t>
      </w:r>
      <w:r w:rsidR="00745A5F">
        <w:rPr>
          <w:rFonts w:ascii="Century Gothic" w:hAnsi="Century Gothic" w:cs="Helvetica"/>
          <w:sz w:val="16"/>
          <w:szCs w:val="16"/>
        </w:rPr>
        <w:t xml:space="preserve"> </w:t>
      </w:r>
      <w:r w:rsidRPr="00A73708">
        <w:rPr>
          <w:rFonts w:ascii="Century Gothic" w:hAnsi="Century Gothic" w:cs="Helvetica"/>
          <w:sz w:val="16"/>
          <w:szCs w:val="16"/>
        </w:rPr>
        <w:t>C, pertanto la conservazione in regime di refrigerazione non è di per sé garanzia. La pastorizzazione e più in generale</w:t>
      </w:r>
      <w:r w:rsidR="00745A5F">
        <w:rPr>
          <w:rFonts w:ascii="Century Gothic" w:hAnsi="Century Gothic" w:cs="Helvetica"/>
          <w:sz w:val="16"/>
          <w:szCs w:val="16"/>
        </w:rPr>
        <w:t xml:space="preserve"> la cottura dei cibi (almeno 70</w:t>
      </w:r>
      <w:r w:rsidRPr="00A73708">
        <w:rPr>
          <w:rFonts w:ascii="Century Gothic" w:hAnsi="Century Gothic" w:cs="Helvetica"/>
          <w:sz w:val="16"/>
          <w:szCs w:val="16"/>
        </w:rPr>
        <w:t>°</w:t>
      </w:r>
      <w:r w:rsidR="00745A5F">
        <w:rPr>
          <w:rFonts w:ascii="Century Gothic" w:hAnsi="Century Gothic" w:cs="Helvetica"/>
          <w:sz w:val="16"/>
          <w:szCs w:val="16"/>
        </w:rPr>
        <w:t xml:space="preserve"> </w:t>
      </w:r>
      <w:r w:rsidRPr="00A73708">
        <w:rPr>
          <w:rFonts w:ascii="Century Gothic" w:hAnsi="Century Gothic" w:cs="Helvetica"/>
          <w:sz w:val="16"/>
          <w:szCs w:val="16"/>
        </w:rPr>
        <w:t xml:space="preserve">C a cuore) garantiscono la devitalizzazione del germe. </w:t>
      </w:r>
      <w:proofErr w:type="spellStart"/>
      <w:r w:rsidRPr="00A73708">
        <w:rPr>
          <w:rFonts w:ascii="Century Gothic" w:hAnsi="Century Gothic" w:cs="Helvetica"/>
          <w:i/>
          <w:sz w:val="16"/>
          <w:szCs w:val="16"/>
        </w:rPr>
        <w:t>Yersinia</w:t>
      </w:r>
      <w:proofErr w:type="spellEnd"/>
      <w:r w:rsidRPr="00A73708">
        <w:rPr>
          <w:rFonts w:ascii="Century Gothic" w:hAnsi="Century Gothic" w:cs="Helvetica"/>
          <w:sz w:val="16"/>
          <w:szCs w:val="16"/>
        </w:rPr>
        <w:t xml:space="preserve"> comprende 17 specie di cui tre (</w:t>
      </w:r>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pestis</w:t>
      </w:r>
      <w:proofErr w:type="spellEnd"/>
      <w:r w:rsidRPr="00A73708">
        <w:rPr>
          <w:rFonts w:ascii="Century Gothic" w:hAnsi="Century Gothic" w:cs="Helvetica"/>
          <w:sz w:val="16"/>
          <w:szCs w:val="16"/>
        </w:rPr>
        <w:t xml:space="preserve">, </w:t>
      </w:r>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enterocolitica</w:t>
      </w:r>
      <w:proofErr w:type="spellEnd"/>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pseudotuberculosis</w:t>
      </w:r>
      <w:proofErr w:type="spellEnd"/>
      <w:r w:rsidRPr="00A73708">
        <w:rPr>
          <w:rFonts w:ascii="Century Gothic" w:hAnsi="Century Gothic" w:cs="Helvetica-Oblique"/>
          <w:i/>
          <w:iCs/>
          <w:sz w:val="16"/>
          <w:szCs w:val="16"/>
        </w:rPr>
        <w:t xml:space="preserve">) possono </w:t>
      </w:r>
      <w:r w:rsidRPr="00A73708">
        <w:rPr>
          <w:rFonts w:ascii="Century Gothic" w:hAnsi="Century Gothic" w:cs="Helvetica"/>
          <w:sz w:val="16"/>
          <w:szCs w:val="16"/>
        </w:rPr>
        <w:t xml:space="preserve">causare malattia nell’uomo. </w:t>
      </w:r>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pestis</w:t>
      </w:r>
      <w:proofErr w:type="spellEnd"/>
      <w:r w:rsidRPr="00A73708">
        <w:rPr>
          <w:rFonts w:ascii="Century Gothic" w:hAnsi="Century Gothic" w:cs="Helvetica-Oblique"/>
          <w:i/>
          <w:iCs/>
          <w:sz w:val="16"/>
          <w:szCs w:val="16"/>
        </w:rPr>
        <w:t xml:space="preserve"> </w:t>
      </w:r>
      <w:r w:rsidRPr="00A73708">
        <w:rPr>
          <w:rFonts w:ascii="Century Gothic" w:hAnsi="Century Gothic" w:cs="Helvetica"/>
          <w:sz w:val="16"/>
          <w:szCs w:val="16"/>
        </w:rPr>
        <w:t xml:space="preserve">causa la famigerata peste nera trasmessa per via inalatoria, per contatto diretto o per morso di animali o insetti vettori. </w:t>
      </w:r>
      <w:r w:rsidRPr="00A73708">
        <w:rPr>
          <w:rFonts w:ascii="Century Gothic" w:hAnsi="Century Gothic" w:cs="Helvetica-Oblique"/>
          <w:i/>
          <w:iCs/>
          <w:sz w:val="16"/>
          <w:szCs w:val="16"/>
        </w:rPr>
        <w:t xml:space="preserve">Y. enterocolitica </w:t>
      </w:r>
      <w:r w:rsidRPr="00A73708">
        <w:rPr>
          <w:rFonts w:ascii="Century Gothic" w:hAnsi="Century Gothic" w:cs="Helvetica-Oblique"/>
          <w:iCs/>
          <w:sz w:val="16"/>
          <w:szCs w:val="16"/>
        </w:rPr>
        <w:t>e</w:t>
      </w:r>
      <w:r w:rsidRPr="00A73708">
        <w:rPr>
          <w:rFonts w:ascii="Century Gothic" w:hAnsi="Century Gothic" w:cs="Helvetica"/>
          <w:sz w:val="16"/>
          <w:szCs w:val="16"/>
        </w:rPr>
        <w:t xml:space="preserve"> </w:t>
      </w:r>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pseudotuberculosis</w:t>
      </w:r>
      <w:proofErr w:type="spellEnd"/>
      <w:r w:rsidRPr="00A73708">
        <w:rPr>
          <w:rFonts w:ascii="Century Gothic" w:hAnsi="Century Gothic" w:cs="Helvetica-Oblique"/>
          <w:i/>
          <w:iCs/>
          <w:sz w:val="16"/>
          <w:szCs w:val="16"/>
        </w:rPr>
        <w:t xml:space="preserve"> </w:t>
      </w:r>
      <w:r w:rsidRPr="00A73708">
        <w:rPr>
          <w:rFonts w:ascii="Century Gothic" w:hAnsi="Century Gothic" w:cs="Helvetica"/>
          <w:sz w:val="16"/>
          <w:szCs w:val="16"/>
        </w:rPr>
        <w:t xml:space="preserve">causano una sindrome nota come </w:t>
      </w:r>
      <w:proofErr w:type="spellStart"/>
      <w:r w:rsidRPr="00A73708">
        <w:rPr>
          <w:rFonts w:ascii="Century Gothic" w:hAnsi="Century Gothic" w:cs="Helvetica"/>
          <w:sz w:val="16"/>
          <w:szCs w:val="16"/>
        </w:rPr>
        <w:t>yersiniosis</w:t>
      </w:r>
      <w:proofErr w:type="spellEnd"/>
      <w:r w:rsidRPr="00A73708">
        <w:rPr>
          <w:rFonts w:ascii="Century Gothic" w:hAnsi="Century Gothic" w:cs="Helvetica"/>
          <w:sz w:val="16"/>
          <w:szCs w:val="16"/>
        </w:rPr>
        <w:t>. La prima è stata isolata nel 98,66% dei casi diagnosticati di tossinfezione nell’uomo, la seconda nello 0,94% dei casi (EFSA anno 2013). Questa assume una forma prevalentemente gastrointestinale con diarrea e febbre. La fase di incubazione può variare fra 1 e 11 giorni. La remissione dei sintomi si osserva nell’arco di 2-3 giorni ma sono segnalati casi protratti fino a 3 settimane. Non sono noti né disponibili dati circa la carica minima infettante. Il Dipartimento di Sanità Pubblica del Canada ha fissato in un valore di 10</w:t>
      </w:r>
      <w:r w:rsidRPr="00A73708">
        <w:rPr>
          <w:rFonts w:ascii="Century Gothic" w:hAnsi="Century Gothic" w:cs="Helvetica"/>
          <w:sz w:val="16"/>
          <w:szCs w:val="16"/>
          <w:vertAlign w:val="superscript"/>
        </w:rPr>
        <w:t>6</w:t>
      </w:r>
      <w:r w:rsidRPr="00A73708">
        <w:rPr>
          <w:rFonts w:ascii="Century Gothic" w:hAnsi="Century Gothic" w:cs="Helvetica"/>
          <w:sz w:val="16"/>
          <w:szCs w:val="16"/>
        </w:rPr>
        <w:t xml:space="preserve"> cellule quello a rischio. In taluni soggetti (in genere di età compresa fra 5 e 17 anni) la malattia si manifesta con le sembianze di una </w:t>
      </w:r>
      <w:proofErr w:type="spellStart"/>
      <w:r w:rsidRPr="00A73708">
        <w:rPr>
          <w:rFonts w:ascii="Century Gothic" w:hAnsi="Century Gothic" w:cs="Helvetica"/>
          <w:sz w:val="16"/>
          <w:szCs w:val="16"/>
        </w:rPr>
        <w:t>pseudoappendicite</w:t>
      </w:r>
      <w:proofErr w:type="spellEnd"/>
      <w:r w:rsidRPr="00A73708">
        <w:rPr>
          <w:rFonts w:ascii="Century Gothic" w:hAnsi="Century Gothic" w:cs="Helvetica"/>
          <w:sz w:val="16"/>
          <w:szCs w:val="16"/>
        </w:rPr>
        <w:t xml:space="preserve"> con intensa infiammazione dell’ileo terminale e coinvolgimento dei linfonodi mesenterici e dolorabilità al quadrante inferiore destro. Negli adulti la </w:t>
      </w:r>
      <w:proofErr w:type="spellStart"/>
      <w:r w:rsidRPr="00A73708">
        <w:rPr>
          <w:rFonts w:ascii="Century Gothic" w:hAnsi="Century Gothic" w:cs="Helvetica"/>
          <w:sz w:val="16"/>
          <w:szCs w:val="16"/>
        </w:rPr>
        <w:t>yersiniosi</w:t>
      </w:r>
      <w:proofErr w:type="spellEnd"/>
      <w:r w:rsidRPr="00A73708">
        <w:rPr>
          <w:rFonts w:ascii="Century Gothic" w:hAnsi="Century Gothic" w:cs="Helvetica"/>
          <w:sz w:val="16"/>
          <w:szCs w:val="16"/>
        </w:rPr>
        <w:t xml:space="preserve"> si manifesta in forma di influenza con una forte faringite. Nel caso il soggetto interessato soffra di qualche patologia cronica e/o debilitante (diabete mellito, cirrosi, patologie immunosoppressive) si possono osservare forme di </w:t>
      </w:r>
      <w:proofErr w:type="spellStart"/>
      <w:r w:rsidRPr="00A73708">
        <w:rPr>
          <w:rFonts w:ascii="Century Gothic" w:hAnsi="Century Gothic" w:cs="Helvetica"/>
          <w:sz w:val="16"/>
          <w:szCs w:val="16"/>
        </w:rPr>
        <w:t>yersiniosi</w:t>
      </w:r>
      <w:proofErr w:type="spellEnd"/>
      <w:r w:rsidRPr="00A73708">
        <w:rPr>
          <w:rFonts w:ascii="Century Gothic" w:hAnsi="Century Gothic" w:cs="Helvetica"/>
          <w:sz w:val="16"/>
          <w:szCs w:val="16"/>
        </w:rPr>
        <w:t xml:space="preserve"> extraintestinali con ascessi alle ghiandole, infiammazioni cutanee, osteomieliti, endocardite e infezioni oculari. </w:t>
      </w:r>
      <w:r w:rsidRPr="00A73708">
        <w:rPr>
          <w:rFonts w:ascii="Century Gothic" w:hAnsi="Century Gothic" w:cs="Helvetica-Oblique"/>
          <w:i/>
          <w:iCs/>
          <w:sz w:val="16"/>
          <w:szCs w:val="16"/>
        </w:rPr>
        <w:t xml:space="preserve">Y. enterocolitica </w:t>
      </w:r>
      <w:r w:rsidRPr="00A73708">
        <w:rPr>
          <w:rFonts w:ascii="Century Gothic" w:hAnsi="Century Gothic" w:cs="Helvetica-Oblique"/>
          <w:iCs/>
          <w:sz w:val="16"/>
          <w:szCs w:val="16"/>
        </w:rPr>
        <w:t xml:space="preserve">comprende 6 biotipi e oltre 50 sierotipi a diversa patogenicità. I sierotipi O:3 e O:9 sono quelli più frequentemente isolati negli episodi di tossinfezione rilevati nei paesi dell’UE. La </w:t>
      </w:r>
      <w:proofErr w:type="spellStart"/>
      <w:r w:rsidRPr="00A73708">
        <w:rPr>
          <w:rFonts w:ascii="Century Gothic" w:hAnsi="Century Gothic" w:cs="Helvetica-Oblique"/>
          <w:iCs/>
          <w:sz w:val="16"/>
          <w:szCs w:val="16"/>
        </w:rPr>
        <w:t>yersiniosi</w:t>
      </w:r>
      <w:proofErr w:type="spellEnd"/>
      <w:r w:rsidRPr="00A73708">
        <w:rPr>
          <w:rFonts w:ascii="Century Gothic" w:hAnsi="Century Gothic" w:cs="Helvetica-Oblique"/>
          <w:iCs/>
          <w:sz w:val="16"/>
          <w:szCs w:val="16"/>
        </w:rPr>
        <w:t xml:space="preserve"> nel 2013 è stata la terza malattia alimentare in Europa dopo la </w:t>
      </w:r>
      <w:proofErr w:type="spellStart"/>
      <w:r w:rsidR="009E5DF4">
        <w:rPr>
          <w:rFonts w:ascii="Century Gothic" w:hAnsi="Century Gothic" w:cs="Helvetica-Oblique"/>
          <w:iCs/>
          <w:sz w:val="16"/>
          <w:szCs w:val="16"/>
        </w:rPr>
        <w:t>c</w:t>
      </w:r>
      <w:r w:rsidR="009E5DF4" w:rsidRPr="00A73708">
        <w:rPr>
          <w:rFonts w:ascii="Century Gothic" w:hAnsi="Century Gothic" w:cs="Helvetica-Oblique"/>
          <w:iCs/>
          <w:sz w:val="16"/>
          <w:szCs w:val="16"/>
        </w:rPr>
        <w:t>ampilobatteriosi</w:t>
      </w:r>
      <w:proofErr w:type="spellEnd"/>
      <w:r w:rsidR="009E5DF4" w:rsidRPr="00A73708">
        <w:rPr>
          <w:rFonts w:ascii="Century Gothic" w:hAnsi="Century Gothic" w:cs="Helvetica-Oblique"/>
          <w:iCs/>
          <w:sz w:val="16"/>
          <w:szCs w:val="16"/>
        </w:rPr>
        <w:t xml:space="preserve"> </w:t>
      </w:r>
      <w:r w:rsidRPr="00A73708">
        <w:rPr>
          <w:rFonts w:ascii="Century Gothic" w:hAnsi="Century Gothic" w:cs="Helvetica-Oblique"/>
          <w:iCs/>
          <w:sz w:val="16"/>
          <w:szCs w:val="16"/>
        </w:rPr>
        <w:t xml:space="preserve">(214779 casi ) e la Salmonellosi (82694 casi) con un’incidenza di 1,92 casi/100000 abitanti. Il maiale è il principale </w:t>
      </w:r>
      <w:proofErr w:type="spellStart"/>
      <w:r w:rsidRPr="00A73708">
        <w:rPr>
          <w:rFonts w:ascii="Century Gothic" w:hAnsi="Century Gothic" w:cs="Helvetica-Oblique"/>
          <w:iCs/>
          <w:sz w:val="16"/>
          <w:szCs w:val="16"/>
        </w:rPr>
        <w:t>reservoir</w:t>
      </w:r>
      <w:proofErr w:type="spellEnd"/>
      <w:r w:rsidRPr="00A73708">
        <w:rPr>
          <w:rFonts w:ascii="Century Gothic" w:hAnsi="Century Gothic" w:cs="Helvetica-Oblique"/>
          <w:iCs/>
          <w:sz w:val="16"/>
          <w:szCs w:val="16"/>
        </w:rPr>
        <w:t xml:space="preserve"> di </w:t>
      </w:r>
      <w:r w:rsidRPr="00A73708">
        <w:rPr>
          <w:rFonts w:ascii="Century Gothic" w:hAnsi="Century Gothic" w:cs="Helvetica-Oblique"/>
          <w:i/>
          <w:iCs/>
          <w:sz w:val="16"/>
          <w:szCs w:val="16"/>
        </w:rPr>
        <w:t>Y. enterocolitica</w:t>
      </w:r>
      <w:r w:rsidRPr="00A73708">
        <w:rPr>
          <w:rFonts w:ascii="Century Gothic" w:hAnsi="Century Gothic" w:cs="Helvetica-Oblique"/>
          <w:iCs/>
          <w:sz w:val="16"/>
          <w:szCs w:val="16"/>
        </w:rPr>
        <w:t xml:space="preserve"> mentre gli animali selvatici sembrano esserlo per </w:t>
      </w:r>
      <w:r w:rsidRPr="00A73708">
        <w:rPr>
          <w:rFonts w:ascii="Century Gothic" w:hAnsi="Century Gothic" w:cs="Helvetica-Oblique"/>
          <w:i/>
          <w:iCs/>
          <w:sz w:val="16"/>
          <w:szCs w:val="16"/>
        </w:rPr>
        <w:t xml:space="preserve">Y. </w:t>
      </w:r>
      <w:proofErr w:type="spellStart"/>
      <w:r w:rsidRPr="00A73708">
        <w:rPr>
          <w:rFonts w:ascii="Century Gothic" w:hAnsi="Century Gothic" w:cs="Helvetica-Oblique"/>
          <w:i/>
          <w:iCs/>
          <w:sz w:val="16"/>
          <w:szCs w:val="16"/>
        </w:rPr>
        <w:t>pseudotuberculosis</w:t>
      </w:r>
      <w:proofErr w:type="spellEnd"/>
      <w:r w:rsidRPr="00A73708">
        <w:rPr>
          <w:rFonts w:ascii="Century Gothic" w:hAnsi="Century Gothic" w:cs="Helvetica-Oblique"/>
          <w:iCs/>
          <w:sz w:val="16"/>
          <w:szCs w:val="16"/>
        </w:rPr>
        <w:t xml:space="preserve">. Nel caso del maiale è la cavità orale (soprattutto tonsille e linfonodi sottomascellari) la sede di localizzazione del germe, lo si può comunque trovare anche </w:t>
      </w:r>
      <w:r w:rsidRPr="00A73708">
        <w:rPr>
          <w:rFonts w:ascii="Century Gothic" w:hAnsi="Century Gothic" w:cs="Helvetica-Oblique"/>
          <w:iCs/>
          <w:sz w:val="16"/>
          <w:szCs w:val="16"/>
        </w:rPr>
        <w:lastRenderedPageBreak/>
        <w:t xml:space="preserve">nell’intestino e nel materiale fecale in assenza di sintomatologia. Di conseguenza le carni di maiale sono gli alimenti a maggior rischio nei confronti di questo agente microbico, tuttavia anche in altri alimenti quali le carni bovine, il latte e alcuni suoi derivati ne è stata evidenziata la presenza. Le operazioni di macellazione del suino e le inerenti attività ispettive sulla carcassa sembrano essere attività che favoriscono la diffusione di </w:t>
      </w:r>
      <w:proofErr w:type="spellStart"/>
      <w:r w:rsidRPr="005F3DFF">
        <w:rPr>
          <w:rFonts w:ascii="Century Gothic" w:hAnsi="Century Gothic" w:cs="Helvetica-Oblique"/>
          <w:i/>
          <w:iCs/>
          <w:sz w:val="16"/>
          <w:szCs w:val="16"/>
        </w:rPr>
        <w:t>Yersinia</w:t>
      </w:r>
      <w:proofErr w:type="spellEnd"/>
      <w:r w:rsidRPr="00A73708">
        <w:rPr>
          <w:rFonts w:ascii="Century Gothic" w:hAnsi="Century Gothic" w:cs="Helvetica-Oblique"/>
          <w:iCs/>
          <w:sz w:val="16"/>
          <w:szCs w:val="16"/>
        </w:rPr>
        <w:t xml:space="preserve"> dal cavo </w:t>
      </w:r>
      <w:r w:rsidR="00745A5F">
        <w:rPr>
          <w:rFonts w:ascii="Century Gothic" w:hAnsi="Century Gothic" w:cs="Helvetica-Oblique"/>
          <w:iCs/>
          <w:sz w:val="16"/>
          <w:szCs w:val="16"/>
        </w:rPr>
        <w:t>orale alle carni. Il Reg.</w:t>
      </w:r>
      <w:r w:rsidRPr="00A73708">
        <w:rPr>
          <w:rFonts w:ascii="Century Gothic" w:hAnsi="Century Gothic" w:cs="Helvetica-Oblique"/>
          <w:iCs/>
          <w:sz w:val="16"/>
          <w:szCs w:val="16"/>
        </w:rPr>
        <w:t xml:space="preserve"> (UE) 219/2014 </w:t>
      </w:r>
      <w:r w:rsidR="00745A5F">
        <w:rPr>
          <w:rFonts w:ascii="Century Gothic" w:hAnsi="Century Gothic" w:cs="Helvetica-Oblique"/>
          <w:bCs/>
          <w:iCs/>
          <w:sz w:val="16"/>
          <w:szCs w:val="16"/>
        </w:rPr>
        <w:t>modifica l’allegato I del R</w:t>
      </w:r>
      <w:r w:rsidRPr="00A73708">
        <w:rPr>
          <w:rFonts w:ascii="Century Gothic" w:hAnsi="Century Gothic" w:cs="Helvetica-Oblique"/>
          <w:bCs/>
          <w:iCs/>
          <w:sz w:val="16"/>
          <w:szCs w:val="16"/>
        </w:rPr>
        <w:t>eg</w:t>
      </w:r>
      <w:r w:rsidR="00745A5F">
        <w:rPr>
          <w:rFonts w:ascii="Century Gothic" w:hAnsi="Century Gothic" w:cs="Helvetica-Oblique"/>
          <w:bCs/>
          <w:iCs/>
          <w:sz w:val="16"/>
          <w:szCs w:val="16"/>
        </w:rPr>
        <w:t>.</w:t>
      </w:r>
      <w:r w:rsidRPr="00A73708">
        <w:rPr>
          <w:rFonts w:ascii="Century Gothic" w:hAnsi="Century Gothic" w:cs="Helvetica-Oblique"/>
          <w:bCs/>
          <w:iCs/>
          <w:sz w:val="16"/>
          <w:szCs w:val="16"/>
        </w:rPr>
        <w:t xml:space="preserve"> (CE) n. 854/2004 per quanto riguarda i requisiti specifici per l’ispezione </w:t>
      </w:r>
      <w:r w:rsidRPr="00BA5DC3">
        <w:rPr>
          <w:rFonts w:ascii="Century Gothic" w:hAnsi="Century Gothic" w:cs="Helvetica-Oblique"/>
          <w:bCs/>
          <w:i/>
          <w:iCs/>
          <w:sz w:val="16"/>
          <w:szCs w:val="16"/>
        </w:rPr>
        <w:t xml:space="preserve">post </w:t>
      </w:r>
      <w:proofErr w:type="spellStart"/>
      <w:r w:rsidRPr="00BA5DC3">
        <w:rPr>
          <w:rFonts w:ascii="Century Gothic" w:hAnsi="Century Gothic" w:cs="Helvetica-Oblique"/>
          <w:bCs/>
          <w:i/>
          <w:iCs/>
          <w:sz w:val="16"/>
          <w:szCs w:val="16"/>
        </w:rPr>
        <w:t>mortem</w:t>
      </w:r>
      <w:proofErr w:type="spellEnd"/>
      <w:r w:rsidRPr="00A73708">
        <w:rPr>
          <w:rFonts w:ascii="Century Gothic" w:hAnsi="Century Gothic" w:cs="Helvetica-Oblique"/>
          <w:bCs/>
          <w:iCs/>
          <w:sz w:val="16"/>
          <w:szCs w:val="16"/>
        </w:rPr>
        <w:t xml:space="preserve"> di animali della specie suina domestica. Il suddetto Regolamento disciplina il parere scientifico dell’EFSA per cui le attività ispettive di palpazione e incisione di visceri e linfonodi comportano un rischio di contaminazione crociata. Di conseguenza il Reg. (UE) 219/2014 limita l’azione ispettiva della carcassa di suino alla sola analisi visiva di organi e tessuti, fatto salvo eventuali indicazioni di rischio specifico rendano necessaria la palpazione e/o l’incisione di specifici punti di </w:t>
      </w:r>
      <w:proofErr w:type="spellStart"/>
      <w:r w:rsidRPr="00A73708">
        <w:rPr>
          <w:rFonts w:ascii="Century Gothic" w:hAnsi="Century Gothic" w:cs="Helvetica-Oblique"/>
          <w:bCs/>
          <w:iCs/>
          <w:sz w:val="16"/>
          <w:szCs w:val="16"/>
        </w:rPr>
        <w:t>repere</w:t>
      </w:r>
      <w:proofErr w:type="spellEnd"/>
      <w:r w:rsidRPr="00A73708">
        <w:rPr>
          <w:rFonts w:ascii="Century Gothic" w:hAnsi="Century Gothic" w:cs="Helvetica-Oblique"/>
          <w:bCs/>
          <w:iCs/>
          <w:sz w:val="16"/>
          <w:szCs w:val="16"/>
        </w:rPr>
        <w:t xml:space="preserve"> anatomico (linfonodi sottomascellari, trachea, cuore, ecc.). </w:t>
      </w:r>
      <w:r w:rsidRPr="00A73708">
        <w:rPr>
          <w:rFonts w:ascii="Century Gothic" w:hAnsi="Century Gothic" w:cs="Helvetica-Oblique"/>
          <w:iCs/>
          <w:sz w:val="16"/>
          <w:szCs w:val="16"/>
        </w:rPr>
        <w:t xml:space="preserve">Gli alimenti di origine vegetale possono risultare vettori di </w:t>
      </w:r>
      <w:proofErr w:type="spellStart"/>
      <w:r w:rsidRPr="00A73708">
        <w:rPr>
          <w:rFonts w:ascii="Century Gothic" w:hAnsi="Century Gothic" w:cs="Helvetica-Oblique"/>
          <w:i/>
          <w:iCs/>
          <w:sz w:val="16"/>
          <w:szCs w:val="16"/>
        </w:rPr>
        <w:t>Yersinia</w:t>
      </w:r>
      <w:proofErr w:type="spellEnd"/>
      <w:r w:rsidRPr="00A73708">
        <w:rPr>
          <w:rFonts w:ascii="Century Gothic" w:hAnsi="Century Gothic" w:cs="Helvetica-Oblique"/>
          <w:iCs/>
          <w:sz w:val="16"/>
          <w:szCs w:val="16"/>
        </w:rPr>
        <w:t xml:space="preserve"> laddove contaminati da deiezioni di animali selvatici piuttosto che a seguito dell’utilizzo di acque irrigue contaminate dal germe.  </w:t>
      </w:r>
    </w:p>
    <w:p w:rsidR="00935E59" w:rsidRPr="001342D1" w:rsidRDefault="00935E59" w:rsidP="001342D1">
      <w:pPr>
        <w:widowControl w:val="0"/>
        <w:autoSpaceDE w:val="0"/>
        <w:autoSpaceDN w:val="0"/>
        <w:adjustRightInd w:val="0"/>
        <w:spacing w:line="240" w:lineRule="atLeast"/>
        <w:jc w:val="both"/>
        <w:textAlignment w:val="center"/>
        <w:rPr>
          <w:rFonts w:ascii="Century Gothic" w:hAnsi="Century Gothic"/>
          <w:b/>
          <w:smallCaps/>
          <w:color w:val="000000"/>
          <w:sz w:val="16"/>
          <w:szCs w:val="16"/>
        </w:rPr>
      </w:pPr>
    </w:p>
    <w:p w:rsidR="00834CE7" w:rsidRPr="00821CBC" w:rsidRDefault="00745A5F"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821CBC">
        <w:rPr>
          <w:rFonts w:ascii="Century Gothic" w:hAnsi="Century Gothic"/>
          <w:b/>
          <w:caps/>
          <w:color w:val="000000"/>
          <w:sz w:val="16"/>
          <w:szCs w:val="16"/>
        </w:rPr>
        <w:t>2</w:t>
      </w:r>
      <w:r w:rsidR="00DF55FF" w:rsidRPr="00821CBC">
        <w:rPr>
          <w:rFonts w:ascii="Century Gothic" w:hAnsi="Century Gothic"/>
          <w:b/>
          <w:caps/>
          <w:color w:val="000000"/>
          <w:sz w:val="16"/>
          <w:szCs w:val="16"/>
        </w:rPr>
        <w:t>.1.</w:t>
      </w:r>
      <w:r w:rsidR="00BA5DC3" w:rsidRPr="00821CBC">
        <w:rPr>
          <w:rFonts w:ascii="Century Gothic" w:hAnsi="Century Gothic"/>
          <w:b/>
          <w:caps/>
          <w:color w:val="000000"/>
          <w:sz w:val="16"/>
          <w:szCs w:val="16"/>
        </w:rPr>
        <w:t xml:space="preserve">9 </w:t>
      </w:r>
      <w:r w:rsidR="00834CE7" w:rsidRPr="00821CBC">
        <w:rPr>
          <w:rFonts w:ascii="Century Gothic" w:hAnsi="Century Gothic"/>
          <w:b/>
          <w:caps/>
          <w:color w:val="000000"/>
          <w:sz w:val="16"/>
          <w:szCs w:val="16"/>
        </w:rPr>
        <w:t>Virus</w:t>
      </w:r>
    </w:p>
    <w:p w:rsidR="00DF55FF" w:rsidRDefault="00B4485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 virus risultano fra le cause di malattia alimentare in quanto possono contaminare alimenti e acqua che fungono da semplice vettore giacché non si verifica crescita virale al loro interno.</w:t>
      </w:r>
    </w:p>
    <w:p w:rsidR="00DF55FF"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Sono costituiti da un acido nucleico centrale</w:t>
      </w:r>
      <w:r w:rsidR="00DF55FF">
        <w:rPr>
          <w:rFonts w:ascii="Century Gothic" w:hAnsi="Century Gothic"/>
          <w:color w:val="000000"/>
          <w:sz w:val="16"/>
          <w:szCs w:val="16"/>
        </w:rPr>
        <w:t>,</w:t>
      </w:r>
      <w:r w:rsidRPr="001342D1">
        <w:rPr>
          <w:rFonts w:ascii="Century Gothic" w:hAnsi="Century Gothic"/>
          <w:color w:val="000000"/>
          <w:sz w:val="16"/>
          <w:szCs w:val="16"/>
        </w:rPr>
        <w:t xml:space="preserve"> </w:t>
      </w:r>
      <w:r w:rsidR="00B4485F" w:rsidRPr="001342D1">
        <w:rPr>
          <w:rFonts w:ascii="Century Gothic" w:hAnsi="Century Gothic"/>
          <w:color w:val="000000"/>
          <w:sz w:val="16"/>
          <w:szCs w:val="16"/>
        </w:rPr>
        <w:t xml:space="preserve">solitamente </w:t>
      </w:r>
      <w:r w:rsidRPr="001342D1">
        <w:rPr>
          <w:rFonts w:ascii="Century Gothic" w:hAnsi="Century Gothic"/>
          <w:color w:val="000000"/>
          <w:sz w:val="16"/>
          <w:szCs w:val="16"/>
        </w:rPr>
        <w:t>RNA</w:t>
      </w:r>
      <w:r w:rsidR="00DF55FF">
        <w:rPr>
          <w:rFonts w:ascii="Century Gothic" w:hAnsi="Century Gothic"/>
          <w:color w:val="000000"/>
          <w:sz w:val="16"/>
          <w:szCs w:val="16"/>
        </w:rPr>
        <w:t xml:space="preserve"> ma</w:t>
      </w:r>
      <w:r w:rsidRPr="001342D1">
        <w:rPr>
          <w:rFonts w:ascii="Century Gothic" w:hAnsi="Century Gothic"/>
          <w:color w:val="000000"/>
          <w:sz w:val="16"/>
          <w:szCs w:val="16"/>
        </w:rPr>
        <w:t xml:space="preserve"> </w:t>
      </w:r>
      <w:r w:rsidR="00B4485F" w:rsidRPr="001342D1">
        <w:rPr>
          <w:rFonts w:ascii="Century Gothic" w:hAnsi="Century Gothic"/>
          <w:color w:val="000000"/>
          <w:sz w:val="16"/>
          <w:szCs w:val="16"/>
        </w:rPr>
        <w:t xml:space="preserve">talvolta si tratta di DNA (Adenovirus), sono privi di </w:t>
      </w:r>
      <w:proofErr w:type="spellStart"/>
      <w:r w:rsidR="00B4485F" w:rsidRPr="001342D1">
        <w:rPr>
          <w:rFonts w:ascii="Century Gothic" w:hAnsi="Century Gothic"/>
          <w:color w:val="000000"/>
          <w:sz w:val="16"/>
          <w:szCs w:val="16"/>
        </w:rPr>
        <w:t>envelope</w:t>
      </w:r>
      <w:proofErr w:type="spellEnd"/>
      <w:r w:rsidR="00B4485F" w:rsidRPr="001342D1">
        <w:rPr>
          <w:rFonts w:ascii="Century Gothic" w:hAnsi="Century Gothic"/>
          <w:color w:val="000000"/>
          <w:sz w:val="16"/>
          <w:szCs w:val="16"/>
        </w:rPr>
        <w:t xml:space="preserve"> lipidico il che li rende insensibili al trattamento con detergenti e sanificanti, sono relativamente termostabili e tollerano anche significativi cambiamenti di pH del mezzo.</w:t>
      </w:r>
      <w:r w:rsidR="00DF55FF">
        <w:rPr>
          <w:rFonts w:ascii="Century Gothic" w:hAnsi="Century Gothic"/>
          <w:color w:val="000000"/>
          <w:sz w:val="16"/>
          <w:szCs w:val="16"/>
        </w:rPr>
        <w:t xml:space="preserve"> </w:t>
      </w:r>
      <w:r w:rsidRPr="001342D1">
        <w:rPr>
          <w:rFonts w:ascii="Century Gothic" w:hAnsi="Century Gothic"/>
          <w:color w:val="000000"/>
          <w:sz w:val="16"/>
          <w:szCs w:val="16"/>
        </w:rPr>
        <w:t>Sono difficili da evidenziare in laboratorio</w:t>
      </w:r>
      <w:r w:rsidR="00E43D10" w:rsidRPr="001342D1">
        <w:rPr>
          <w:rFonts w:ascii="Century Gothic" w:hAnsi="Century Gothic"/>
          <w:color w:val="000000"/>
          <w:sz w:val="16"/>
          <w:szCs w:val="16"/>
        </w:rPr>
        <w:t>,</w:t>
      </w:r>
      <w:r w:rsidRPr="001342D1">
        <w:rPr>
          <w:rFonts w:ascii="Century Gothic" w:hAnsi="Century Gothic"/>
          <w:color w:val="000000"/>
          <w:sz w:val="16"/>
          <w:szCs w:val="16"/>
        </w:rPr>
        <w:t xml:space="preserve"> richiedono </w:t>
      </w:r>
      <w:r w:rsidR="00E43D10" w:rsidRPr="001342D1">
        <w:rPr>
          <w:rFonts w:ascii="Century Gothic" w:hAnsi="Century Gothic"/>
          <w:color w:val="000000"/>
          <w:sz w:val="16"/>
          <w:szCs w:val="16"/>
        </w:rPr>
        <w:t xml:space="preserve">infatti </w:t>
      </w:r>
      <w:r w:rsidRPr="001342D1">
        <w:rPr>
          <w:rFonts w:ascii="Century Gothic" w:hAnsi="Century Gothic"/>
          <w:color w:val="000000"/>
          <w:sz w:val="16"/>
          <w:szCs w:val="16"/>
        </w:rPr>
        <w:t>cellule viventi per moltiplicarsi</w:t>
      </w:r>
      <w:r w:rsidR="00DF55FF">
        <w:rPr>
          <w:rFonts w:ascii="Century Gothic" w:hAnsi="Century Gothic"/>
          <w:color w:val="000000"/>
          <w:sz w:val="16"/>
          <w:szCs w:val="16"/>
        </w:rPr>
        <w:t>,</w:t>
      </w:r>
      <w:r w:rsidRPr="001342D1">
        <w:rPr>
          <w:rFonts w:ascii="Century Gothic" w:hAnsi="Century Gothic"/>
          <w:color w:val="000000"/>
          <w:sz w:val="16"/>
          <w:szCs w:val="16"/>
        </w:rPr>
        <w:t xml:space="preserve"> non essendo in grado di replicarsi in maniera autonoma.</w:t>
      </w:r>
    </w:p>
    <w:p w:rsidR="00DF55FF" w:rsidRDefault="00E43D1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Molti virus responsabili di malattia alimentare sono presenti nell’intestino dell’uomo e, in funzione del quadro clinico che causano</w:t>
      </w:r>
      <w:r w:rsidR="00DF55FF">
        <w:rPr>
          <w:rFonts w:ascii="Century Gothic" w:hAnsi="Century Gothic"/>
          <w:color w:val="000000"/>
          <w:sz w:val="16"/>
          <w:szCs w:val="16"/>
        </w:rPr>
        <w:t>,</w:t>
      </w:r>
      <w:r w:rsidRPr="001342D1">
        <w:rPr>
          <w:rFonts w:ascii="Century Gothic" w:hAnsi="Century Gothic"/>
          <w:color w:val="000000"/>
          <w:sz w:val="16"/>
          <w:szCs w:val="16"/>
        </w:rPr>
        <w:t xml:space="preserve"> possono essere divisi in </w:t>
      </w:r>
      <w:r w:rsidR="00DF55FF">
        <w:rPr>
          <w:rFonts w:ascii="Century Gothic" w:hAnsi="Century Gothic"/>
          <w:color w:val="000000"/>
          <w:sz w:val="16"/>
          <w:szCs w:val="16"/>
        </w:rPr>
        <w:t>tre gruppi:</w:t>
      </w:r>
    </w:p>
    <w:p w:rsidR="00DF55FF" w:rsidRDefault="00DF55FF" w:rsidP="00787AE2">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6"/>
          <w:szCs w:val="16"/>
        </w:rPr>
      </w:pPr>
      <w:r>
        <w:rPr>
          <w:rFonts w:ascii="Century Gothic" w:hAnsi="Century Gothic"/>
          <w:color w:val="000000"/>
          <w:sz w:val="16"/>
          <w:szCs w:val="16"/>
        </w:rPr>
        <w:t>v</w:t>
      </w:r>
      <w:r w:rsidR="005D0A1B" w:rsidRPr="001342D1">
        <w:rPr>
          <w:rFonts w:ascii="Century Gothic" w:hAnsi="Century Gothic"/>
          <w:color w:val="000000"/>
          <w:sz w:val="16"/>
          <w:szCs w:val="16"/>
        </w:rPr>
        <w:t>irus causa di gastroenterite</w:t>
      </w:r>
      <w:r>
        <w:rPr>
          <w:rFonts w:ascii="Century Gothic" w:hAnsi="Century Gothic"/>
          <w:color w:val="000000"/>
          <w:sz w:val="16"/>
          <w:szCs w:val="16"/>
        </w:rPr>
        <w:t>;</w:t>
      </w:r>
    </w:p>
    <w:p w:rsidR="00787AE2" w:rsidRDefault="005D0A1B" w:rsidP="00787AE2">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virus causa di </w:t>
      </w:r>
      <w:r w:rsidR="00622763" w:rsidRPr="001342D1">
        <w:rPr>
          <w:rFonts w:ascii="Century Gothic" w:hAnsi="Century Gothic"/>
          <w:color w:val="000000"/>
          <w:sz w:val="16"/>
          <w:szCs w:val="16"/>
        </w:rPr>
        <w:t xml:space="preserve">epatite attraverso il ciclo </w:t>
      </w:r>
      <w:r w:rsidRPr="001342D1">
        <w:rPr>
          <w:rFonts w:ascii="Century Gothic" w:hAnsi="Century Gothic"/>
          <w:color w:val="000000"/>
          <w:sz w:val="16"/>
          <w:szCs w:val="16"/>
        </w:rPr>
        <w:t>fecale</w:t>
      </w:r>
      <w:r w:rsidR="00622763" w:rsidRPr="001342D1">
        <w:rPr>
          <w:rFonts w:ascii="Century Gothic" w:hAnsi="Century Gothic"/>
          <w:color w:val="000000"/>
          <w:sz w:val="16"/>
          <w:szCs w:val="16"/>
        </w:rPr>
        <w:t>-orale</w:t>
      </w:r>
      <w:r w:rsidR="00787AE2">
        <w:rPr>
          <w:rFonts w:ascii="Century Gothic" w:hAnsi="Century Gothic"/>
          <w:color w:val="000000"/>
          <w:sz w:val="16"/>
          <w:szCs w:val="16"/>
        </w:rPr>
        <w:t>;</w:t>
      </w:r>
    </w:p>
    <w:p w:rsidR="00FF3EE3" w:rsidRPr="001342D1" w:rsidRDefault="005D0A1B" w:rsidP="00787AE2">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virus che moltiplicano nell’intestino ma causano disturbi in altri organi dopo migrazione.</w:t>
      </w:r>
    </w:p>
    <w:p w:rsidR="003D549C" w:rsidRDefault="003D549C" w:rsidP="00787AE2">
      <w:pPr>
        <w:pStyle w:val="Corpotesto"/>
      </w:pPr>
      <w:r w:rsidRPr="001342D1">
        <w:t>L’infezione attraverso il consumo degli alimenti e il conseguente sviluppo di un quadro sintomatologico dipende comunque da più variabili fra le quali vale la pena ricordare la carica virale infettiva e la sensibilità dell’ospite.</w:t>
      </w:r>
    </w:p>
    <w:p w:rsidR="00FB3289" w:rsidRPr="001342D1" w:rsidRDefault="00FB3289" w:rsidP="00787AE2">
      <w:pPr>
        <w:pStyle w:val="Corpotesto"/>
      </w:pPr>
      <w:r>
        <w:t>I focolai epidemici di malattia alimentare causati da virus sono in costante aumento anche in Europa. Nel 2014</w:t>
      </w:r>
      <w:r w:rsidR="005E7ED9">
        <w:t>, a fronte di un 20% di focolai causati da Salmonella, quelli sostenuti da virus erano pari al 20,4% diventando così a prima causa di focolai epidemici di malattia alimentare in Europa.</w:t>
      </w:r>
    </w:p>
    <w:p w:rsidR="00787AE2" w:rsidRDefault="003D549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virus causa di gastroenterite </w:t>
      </w:r>
      <w:r w:rsidR="00ED1B07" w:rsidRPr="001342D1">
        <w:rPr>
          <w:rFonts w:ascii="Century Gothic" w:hAnsi="Century Gothic"/>
          <w:color w:val="000000"/>
          <w:sz w:val="16"/>
          <w:szCs w:val="16"/>
        </w:rPr>
        <w:t xml:space="preserve">appartengono alle famiglie </w:t>
      </w:r>
      <w:proofErr w:type="spellStart"/>
      <w:r w:rsidR="00ED1B07" w:rsidRPr="004526BB">
        <w:rPr>
          <w:rFonts w:ascii="Century Gothic" w:hAnsi="Century Gothic"/>
          <w:i/>
          <w:color w:val="000000"/>
          <w:sz w:val="16"/>
          <w:szCs w:val="16"/>
        </w:rPr>
        <w:t>Caliciviridae</w:t>
      </w:r>
      <w:proofErr w:type="spellEnd"/>
      <w:r w:rsidR="00ED1B07" w:rsidRPr="004526BB">
        <w:rPr>
          <w:rFonts w:ascii="Century Gothic" w:hAnsi="Century Gothic"/>
          <w:i/>
          <w:color w:val="000000"/>
          <w:sz w:val="16"/>
          <w:szCs w:val="16"/>
        </w:rPr>
        <w:t xml:space="preserve">, </w:t>
      </w:r>
      <w:proofErr w:type="spellStart"/>
      <w:r w:rsidR="00ED1B07" w:rsidRPr="004526BB">
        <w:rPr>
          <w:rFonts w:ascii="Century Gothic" w:hAnsi="Century Gothic"/>
          <w:i/>
          <w:color w:val="000000"/>
          <w:sz w:val="16"/>
          <w:szCs w:val="16"/>
        </w:rPr>
        <w:t>Adenoviridae</w:t>
      </w:r>
      <w:proofErr w:type="spellEnd"/>
      <w:r w:rsidR="00ED1B07" w:rsidRPr="004526BB">
        <w:rPr>
          <w:rFonts w:ascii="Century Gothic" w:hAnsi="Century Gothic"/>
          <w:i/>
          <w:color w:val="000000"/>
          <w:sz w:val="16"/>
          <w:szCs w:val="16"/>
        </w:rPr>
        <w:t xml:space="preserve">, </w:t>
      </w:r>
      <w:proofErr w:type="spellStart"/>
      <w:r w:rsidR="00ED1B07" w:rsidRPr="004526BB">
        <w:rPr>
          <w:rFonts w:ascii="Century Gothic" w:hAnsi="Century Gothic"/>
          <w:i/>
          <w:color w:val="000000"/>
          <w:sz w:val="16"/>
          <w:szCs w:val="16"/>
        </w:rPr>
        <w:t>Astroviridae</w:t>
      </w:r>
      <w:proofErr w:type="spellEnd"/>
      <w:r w:rsidR="00ED1B07" w:rsidRPr="004526BB">
        <w:rPr>
          <w:rFonts w:ascii="Century Gothic" w:hAnsi="Century Gothic"/>
          <w:i/>
          <w:color w:val="000000"/>
          <w:sz w:val="16"/>
          <w:szCs w:val="16"/>
        </w:rPr>
        <w:t xml:space="preserve">, </w:t>
      </w:r>
      <w:proofErr w:type="spellStart"/>
      <w:r w:rsidR="00ED1B07" w:rsidRPr="004526BB">
        <w:rPr>
          <w:rFonts w:ascii="Century Gothic" w:hAnsi="Century Gothic"/>
          <w:i/>
          <w:color w:val="000000"/>
          <w:sz w:val="16"/>
          <w:szCs w:val="16"/>
        </w:rPr>
        <w:t>Reoviridae</w:t>
      </w:r>
      <w:proofErr w:type="spellEnd"/>
      <w:r w:rsidR="00ED1B07" w:rsidRPr="001342D1">
        <w:rPr>
          <w:rFonts w:ascii="Century Gothic" w:hAnsi="Century Gothic"/>
          <w:color w:val="000000"/>
          <w:sz w:val="16"/>
          <w:szCs w:val="16"/>
        </w:rPr>
        <w:t xml:space="preserve"> (</w:t>
      </w:r>
      <w:proofErr w:type="spellStart"/>
      <w:r w:rsidR="00ED1B07" w:rsidRPr="004526BB">
        <w:rPr>
          <w:rFonts w:ascii="Century Gothic" w:hAnsi="Century Gothic"/>
          <w:i/>
          <w:color w:val="000000"/>
          <w:sz w:val="16"/>
          <w:szCs w:val="16"/>
        </w:rPr>
        <w:t>Rotavirus</w:t>
      </w:r>
      <w:proofErr w:type="spellEnd"/>
      <w:r w:rsidR="00ED1B07" w:rsidRPr="001342D1">
        <w:rPr>
          <w:rFonts w:ascii="Century Gothic" w:hAnsi="Century Gothic"/>
          <w:color w:val="000000"/>
          <w:sz w:val="16"/>
          <w:szCs w:val="16"/>
        </w:rPr>
        <w:t>).</w:t>
      </w:r>
    </w:p>
    <w:p w:rsidR="00787AE2" w:rsidRDefault="006928A6"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Fra i </w:t>
      </w:r>
      <w:proofErr w:type="spellStart"/>
      <w:r w:rsidRPr="0046304D">
        <w:rPr>
          <w:rFonts w:ascii="Century Gothic" w:hAnsi="Century Gothic"/>
          <w:color w:val="000000"/>
          <w:sz w:val="16"/>
          <w:szCs w:val="16"/>
        </w:rPr>
        <w:t>Calicivirus</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ssRNA</w:t>
      </w:r>
      <w:proofErr w:type="spellEnd"/>
      <w:r w:rsidRPr="001342D1">
        <w:rPr>
          <w:rFonts w:ascii="Century Gothic" w:hAnsi="Century Gothic"/>
          <w:color w:val="000000"/>
          <w:sz w:val="16"/>
          <w:szCs w:val="16"/>
        </w:rPr>
        <w:t xml:space="preserve">) troviamo </w:t>
      </w:r>
      <w:r w:rsidR="00BD7B43" w:rsidRPr="001342D1">
        <w:rPr>
          <w:rFonts w:ascii="Century Gothic" w:hAnsi="Century Gothic"/>
          <w:color w:val="000000"/>
          <w:sz w:val="16"/>
          <w:szCs w:val="16"/>
        </w:rPr>
        <w:t xml:space="preserve">fra gli altri </w:t>
      </w:r>
      <w:r w:rsidRPr="001342D1">
        <w:rPr>
          <w:rFonts w:ascii="Century Gothic" w:hAnsi="Century Gothic"/>
          <w:color w:val="000000"/>
          <w:sz w:val="16"/>
          <w:szCs w:val="16"/>
        </w:rPr>
        <w:t>il Norwalk virus</w:t>
      </w:r>
      <w:r w:rsidR="00BD7B43" w:rsidRPr="001342D1">
        <w:rPr>
          <w:rFonts w:ascii="Century Gothic" w:hAnsi="Century Gothic"/>
          <w:color w:val="000000"/>
          <w:sz w:val="16"/>
          <w:szCs w:val="16"/>
        </w:rPr>
        <w:t xml:space="preserve"> e</w:t>
      </w:r>
      <w:r w:rsidRPr="001342D1">
        <w:rPr>
          <w:rFonts w:ascii="Century Gothic" w:hAnsi="Century Gothic"/>
          <w:color w:val="000000"/>
          <w:sz w:val="16"/>
          <w:szCs w:val="16"/>
        </w:rPr>
        <w:t xml:space="preserve"> il </w:t>
      </w:r>
      <w:proofErr w:type="spellStart"/>
      <w:r w:rsidRPr="001342D1">
        <w:rPr>
          <w:rFonts w:ascii="Century Gothic" w:hAnsi="Century Gothic"/>
          <w:color w:val="000000"/>
          <w:sz w:val="16"/>
          <w:szCs w:val="16"/>
        </w:rPr>
        <w:t>Sapporo-like</w:t>
      </w:r>
      <w:proofErr w:type="spellEnd"/>
      <w:r w:rsidRPr="001342D1">
        <w:rPr>
          <w:rFonts w:ascii="Century Gothic" w:hAnsi="Century Gothic"/>
          <w:color w:val="000000"/>
          <w:sz w:val="16"/>
          <w:szCs w:val="16"/>
        </w:rPr>
        <w:t xml:space="preserve"> virus</w:t>
      </w:r>
      <w:r w:rsidR="00BD7B43" w:rsidRPr="001342D1">
        <w:rPr>
          <w:rFonts w:ascii="Century Gothic" w:hAnsi="Century Gothic"/>
          <w:color w:val="000000"/>
          <w:sz w:val="16"/>
          <w:szCs w:val="16"/>
        </w:rPr>
        <w:t xml:space="preserve">. </w:t>
      </w:r>
      <w:r w:rsidR="005D250A">
        <w:rPr>
          <w:rFonts w:ascii="Century Gothic" w:hAnsi="Century Gothic"/>
          <w:color w:val="000000"/>
          <w:sz w:val="16"/>
          <w:szCs w:val="16"/>
        </w:rPr>
        <w:t xml:space="preserve">Il primo, meglio noto come </w:t>
      </w:r>
      <w:proofErr w:type="spellStart"/>
      <w:r w:rsidR="005D250A" w:rsidRPr="0046304D">
        <w:rPr>
          <w:rFonts w:ascii="Century Gothic" w:hAnsi="Century Gothic"/>
          <w:color w:val="000000"/>
          <w:sz w:val="16"/>
          <w:szCs w:val="16"/>
        </w:rPr>
        <w:t>Norovirus</w:t>
      </w:r>
      <w:proofErr w:type="spellEnd"/>
      <w:r w:rsidR="005D250A" w:rsidRPr="0046304D">
        <w:rPr>
          <w:rFonts w:ascii="Century Gothic" w:hAnsi="Century Gothic"/>
          <w:color w:val="000000"/>
          <w:sz w:val="16"/>
          <w:szCs w:val="16"/>
        </w:rPr>
        <w:t>,</w:t>
      </w:r>
      <w:r w:rsidR="005D250A">
        <w:rPr>
          <w:rFonts w:ascii="Century Gothic" w:hAnsi="Century Gothic"/>
          <w:color w:val="000000"/>
          <w:sz w:val="16"/>
          <w:szCs w:val="16"/>
        </w:rPr>
        <w:t xml:space="preserve"> </w:t>
      </w:r>
      <w:r w:rsidR="000A3A67">
        <w:rPr>
          <w:rFonts w:ascii="Century Gothic" w:hAnsi="Century Gothic"/>
          <w:color w:val="000000"/>
          <w:sz w:val="16"/>
          <w:szCs w:val="16"/>
        </w:rPr>
        <w:t xml:space="preserve">è la principale causa di malattie alimentari di origine virale. Nel 2014, il 97,6% dei casi registrati è stato ricondotto a questo virus. </w:t>
      </w:r>
      <w:r w:rsidR="000160EC" w:rsidRPr="001342D1">
        <w:rPr>
          <w:rFonts w:ascii="Century Gothic" w:hAnsi="Century Gothic"/>
          <w:color w:val="000000"/>
          <w:sz w:val="16"/>
          <w:szCs w:val="16"/>
        </w:rPr>
        <w:t xml:space="preserve">L’infezione può avvenire a seguito di consumo d’acqua (acqua di rete, acque lacustri, acque di piscina, ecc.) oppure dopo consumo di prodotti della pesca (crostacei e molluschi soprattutto), ortaggi provenienti da terreni irrigati con reflui contaminati o alimenti manipolati da operatori infetti ed escretori. In </w:t>
      </w:r>
      <w:r w:rsidR="000160EC" w:rsidRPr="001342D1">
        <w:rPr>
          <w:rFonts w:ascii="Century Gothic" w:hAnsi="Century Gothic"/>
          <w:color w:val="000000"/>
          <w:sz w:val="16"/>
          <w:szCs w:val="16"/>
        </w:rPr>
        <w:lastRenderedPageBreak/>
        <w:t>tutti i casi si tratta di alimenti consumati crudi o dopo blandi trattamenti termici comunque incapaci di devitalizzare il virus.</w:t>
      </w:r>
      <w:r w:rsidR="001E3FB5" w:rsidRPr="001342D1">
        <w:rPr>
          <w:rFonts w:ascii="Century Gothic" w:hAnsi="Century Gothic"/>
          <w:color w:val="000000"/>
          <w:sz w:val="16"/>
          <w:szCs w:val="16"/>
        </w:rPr>
        <w:t xml:space="preserve"> La sintomatologia compare dopo 1-2 giorni dall’ingestione dell’alimento</w:t>
      </w:r>
      <w:r w:rsidR="000160EC" w:rsidRPr="001342D1">
        <w:rPr>
          <w:rFonts w:ascii="Century Gothic" w:hAnsi="Century Gothic"/>
          <w:color w:val="000000"/>
          <w:sz w:val="16"/>
          <w:szCs w:val="16"/>
        </w:rPr>
        <w:t xml:space="preserve"> </w:t>
      </w:r>
      <w:r w:rsidR="001E3FB5" w:rsidRPr="001342D1">
        <w:rPr>
          <w:rFonts w:ascii="Century Gothic" w:hAnsi="Century Gothic"/>
          <w:color w:val="000000"/>
          <w:sz w:val="16"/>
          <w:szCs w:val="16"/>
        </w:rPr>
        <w:t>in forma di vomito</w:t>
      </w:r>
      <w:r w:rsidR="005851AE">
        <w:rPr>
          <w:rFonts w:ascii="Century Gothic" w:hAnsi="Century Gothic"/>
          <w:color w:val="000000"/>
          <w:sz w:val="16"/>
          <w:szCs w:val="16"/>
        </w:rPr>
        <w:t>, soprattutto nei bambini,</w:t>
      </w:r>
      <w:r w:rsidR="001E3FB5" w:rsidRPr="001342D1">
        <w:rPr>
          <w:rFonts w:ascii="Century Gothic" w:hAnsi="Century Gothic"/>
          <w:color w:val="000000"/>
          <w:sz w:val="16"/>
          <w:szCs w:val="16"/>
        </w:rPr>
        <w:t xml:space="preserve"> e diarrea</w:t>
      </w:r>
      <w:r w:rsidR="005851AE">
        <w:rPr>
          <w:rFonts w:ascii="Century Gothic" w:hAnsi="Century Gothic"/>
          <w:color w:val="000000"/>
          <w:sz w:val="16"/>
          <w:szCs w:val="16"/>
        </w:rPr>
        <w:t xml:space="preserve"> negli adulti</w:t>
      </w:r>
      <w:r w:rsidR="001E3FB5" w:rsidRPr="001342D1">
        <w:rPr>
          <w:rFonts w:ascii="Century Gothic" w:hAnsi="Century Gothic"/>
          <w:color w:val="000000"/>
          <w:sz w:val="16"/>
          <w:szCs w:val="16"/>
        </w:rPr>
        <w:t>, la remissione si</w:t>
      </w:r>
      <w:r w:rsidR="00787AE2">
        <w:rPr>
          <w:rFonts w:ascii="Century Gothic" w:hAnsi="Century Gothic"/>
          <w:color w:val="000000"/>
          <w:sz w:val="16"/>
          <w:szCs w:val="16"/>
        </w:rPr>
        <w:t xml:space="preserve"> ha nell’arco di 1-3 giorni.</w:t>
      </w:r>
      <w:r w:rsidR="005851AE">
        <w:rPr>
          <w:rFonts w:ascii="Century Gothic" w:hAnsi="Century Gothic"/>
          <w:color w:val="000000"/>
          <w:sz w:val="16"/>
          <w:szCs w:val="16"/>
        </w:rPr>
        <w:t xml:space="preserve"> Le infezioni asintomatiche sono abbastanza comuni e contribuiscono alla rapida diffusione del virus. La dose infettante è molto bassa (da 10 a 100 virioni)</w:t>
      </w:r>
      <w:r w:rsidR="00D66196">
        <w:rPr>
          <w:rFonts w:ascii="Century Gothic" w:hAnsi="Century Gothic"/>
          <w:color w:val="000000"/>
          <w:sz w:val="16"/>
          <w:szCs w:val="16"/>
        </w:rPr>
        <w:t xml:space="preserve"> mentre</w:t>
      </w:r>
      <w:r w:rsidR="005851AE">
        <w:rPr>
          <w:rFonts w:ascii="Century Gothic" w:hAnsi="Century Gothic"/>
          <w:color w:val="000000"/>
          <w:sz w:val="16"/>
          <w:szCs w:val="16"/>
        </w:rPr>
        <w:t xml:space="preserve"> </w:t>
      </w:r>
      <w:r w:rsidR="00D66196">
        <w:rPr>
          <w:rFonts w:ascii="Century Gothic" w:hAnsi="Century Gothic"/>
          <w:color w:val="000000"/>
          <w:sz w:val="16"/>
          <w:szCs w:val="16"/>
        </w:rPr>
        <w:t xml:space="preserve">l’immunità acquisita è relativamente breve (&lt;18 mesi). </w:t>
      </w:r>
      <w:r w:rsidR="005851AE">
        <w:rPr>
          <w:rFonts w:ascii="Century Gothic" w:hAnsi="Century Gothic"/>
          <w:color w:val="000000"/>
          <w:sz w:val="16"/>
          <w:szCs w:val="16"/>
        </w:rPr>
        <w:t xml:space="preserve">Nel 50% dei contatti </w:t>
      </w:r>
      <w:r w:rsidR="00D66196">
        <w:rPr>
          <w:rFonts w:ascii="Century Gothic" w:hAnsi="Century Gothic"/>
          <w:color w:val="000000"/>
          <w:sz w:val="16"/>
          <w:szCs w:val="16"/>
        </w:rPr>
        <w:t>si verifica una nuova infezione</w:t>
      </w:r>
      <w:r w:rsidR="00474ABB">
        <w:rPr>
          <w:rFonts w:ascii="Century Gothic" w:hAnsi="Century Gothic"/>
          <w:color w:val="000000"/>
          <w:sz w:val="16"/>
          <w:szCs w:val="16"/>
        </w:rPr>
        <w:t xml:space="preserve"> e il virus è poi presente nelle feci e nel vomito dei soggetti infetti</w:t>
      </w:r>
      <w:r w:rsidR="00D66196">
        <w:rPr>
          <w:rFonts w:ascii="Century Gothic" w:hAnsi="Century Gothic"/>
          <w:color w:val="000000"/>
          <w:sz w:val="16"/>
          <w:szCs w:val="16"/>
        </w:rPr>
        <w:t>.</w:t>
      </w:r>
      <w:r w:rsidR="005851AE">
        <w:rPr>
          <w:rFonts w:ascii="Century Gothic" w:hAnsi="Century Gothic"/>
          <w:color w:val="000000"/>
          <w:sz w:val="16"/>
          <w:szCs w:val="16"/>
        </w:rPr>
        <w:t xml:space="preserve">  </w:t>
      </w:r>
    </w:p>
    <w:p w:rsidR="00787AE2" w:rsidRPr="00B81CFF" w:rsidRDefault="008B3AE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I</w:t>
      </w:r>
      <w:r w:rsidR="001E3FB5" w:rsidRPr="001342D1">
        <w:rPr>
          <w:rFonts w:ascii="Century Gothic" w:hAnsi="Century Gothic"/>
          <w:color w:val="000000"/>
          <w:sz w:val="16"/>
          <w:szCs w:val="16"/>
        </w:rPr>
        <w:t xml:space="preserve"> </w:t>
      </w:r>
      <w:proofErr w:type="spellStart"/>
      <w:r w:rsidR="001E3FB5" w:rsidRPr="001342D1">
        <w:rPr>
          <w:rFonts w:ascii="Century Gothic" w:hAnsi="Century Gothic"/>
          <w:color w:val="000000"/>
          <w:sz w:val="16"/>
          <w:szCs w:val="16"/>
        </w:rPr>
        <w:t>Rotavirus</w:t>
      </w:r>
      <w:proofErr w:type="spellEnd"/>
      <w:r w:rsidR="001E3FB5" w:rsidRPr="001342D1">
        <w:rPr>
          <w:rFonts w:ascii="Century Gothic" w:hAnsi="Century Gothic"/>
          <w:color w:val="000000"/>
          <w:sz w:val="16"/>
          <w:szCs w:val="16"/>
        </w:rPr>
        <w:t xml:space="preserve"> (</w:t>
      </w:r>
      <w:proofErr w:type="spellStart"/>
      <w:r w:rsidR="001E3FB5" w:rsidRPr="001342D1">
        <w:rPr>
          <w:rFonts w:ascii="Century Gothic" w:hAnsi="Century Gothic"/>
          <w:color w:val="000000"/>
          <w:sz w:val="16"/>
          <w:szCs w:val="16"/>
        </w:rPr>
        <w:t>dsRNA</w:t>
      </w:r>
      <w:proofErr w:type="spellEnd"/>
      <w:r w:rsidR="001E3FB5" w:rsidRPr="001342D1">
        <w:rPr>
          <w:rFonts w:ascii="Century Gothic" w:hAnsi="Century Gothic"/>
          <w:color w:val="000000"/>
          <w:sz w:val="16"/>
          <w:szCs w:val="16"/>
        </w:rPr>
        <w:t xml:space="preserve">) </w:t>
      </w:r>
      <w:r w:rsidR="000A5B31" w:rsidRPr="001342D1">
        <w:rPr>
          <w:rFonts w:ascii="Century Gothic" w:hAnsi="Century Gothic"/>
          <w:color w:val="000000"/>
          <w:sz w:val="16"/>
          <w:szCs w:val="16"/>
        </w:rPr>
        <w:t>umani e animali sono classificati</w:t>
      </w:r>
      <w:r w:rsidR="000A5B31">
        <w:rPr>
          <w:rFonts w:ascii="Century Gothic" w:hAnsi="Century Gothic"/>
          <w:color w:val="000000"/>
          <w:sz w:val="16"/>
          <w:szCs w:val="16"/>
        </w:rPr>
        <w:t xml:space="preserve"> in</w:t>
      </w:r>
      <w:r>
        <w:rPr>
          <w:rFonts w:ascii="Century Gothic" w:hAnsi="Century Gothic"/>
          <w:color w:val="000000"/>
          <w:sz w:val="16"/>
          <w:szCs w:val="16"/>
        </w:rPr>
        <w:t xml:space="preserve"> 7 gruppi sierologici, da A </w:t>
      </w:r>
      <w:proofErr w:type="spellStart"/>
      <w:r>
        <w:rPr>
          <w:rFonts w:ascii="Century Gothic" w:hAnsi="Century Gothic"/>
          <w:color w:val="000000"/>
          <w:sz w:val="16"/>
          <w:szCs w:val="16"/>
        </w:rPr>
        <w:t>a</w:t>
      </w:r>
      <w:proofErr w:type="spellEnd"/>
      <w:r>
        <w:rPr>
          <w:rFonts w:ascii="Century Gothic" w:hAnsi="Century Gothic"/>
          <w:color w:val="000000"/>
          <w:sz w:val="16"/>
          <w:szCs w:val="16"/>
        </w:rPr>
        <w:t xml:space="preserve"> G</w:t>
      </w:r>
      <w:r w:rsidR="000A5B31" w:rsidRPr="000A5B31">
        <w:rPr>
          <w:rFonts w:ascii="Century Gothic" w:hAnsi="Century Gothic"/>
          <w:color w:val="000000"/>
          <w:sz w:val="16"/>
          <w:szCs w:val="16"/>
        </w:rPr>
        <w:t xml:space="preserve"> </w:t>
      </w:r>
      <w:r w:rsidR="000A5B31" w:rsidRPr="001342D1">
        <w:rPr>
          <w:rFonts w:ascii="Century Gothic" w:hAnsi="Century Gothic"/>
          <w:color w:val="000000"/>
          <w:sz w:val="16"/>
          <w:szCs w:val="16"/>
        </w:rPr>
        <w:t xml:space="preserve">dei quali i primi </w:t>
      </w:r>
      <w:r w:rsidR="000A5B31">
        <w:rPr>
          <w:rFonts w:ascii="Century Gothic" w:hAnsi="Century Gothic"/>
          <w:color w:val="000000"/>
          <w:sz w:val="16"/>
          <w:szCs w:val="16"/>
        </w:rPr>
        <w:t>tre (A-B-C) interessano l’uomo</w:t>
      </w:r>
      <w:r>
        <w:rPr>
          <w:rFonts w:ascii="Century Gothic" w:hAnsi="Century Gothic"/>
          <w:color w:val="000000"/>
          <w:sz w:val="16"/>
          <w:szCs w:val="16"/>
        </w:rPr>
        <w:t xml:space="preserve">. Il gruppo A causa gastroenterite nei neonati e nei bambini di età inferiore a 3 anni con sintomi ascrivibili a </w:t>
      </w:r>
      <w:r w:rsidR="0074589A" w:rsidRPr="001342D1">
        <w:rPr>
          <w:rFonts w:ascii="Century Gothic" w:hAnsi="Century Gothic"/>
          <w:color w:val="000000"/>
          <w:sz w:val="16"/>
          <w:szCs w:val="16"/>
        </w:rPr>
        <w:t xml:space="preserve"> febbre</w:t>
      </w:r>
      <w:r>
        <w:rPr>
          <w:rFonts w:ascii="Century Gothic" w:hAnsi="Century Gothic"/>
          <w:color w:val="000000"/>
          <w:sz w:val="16"/>
          <w:szCs w:val="16"/>
        </w:rPr>
        <w:t>,</w:t>
      </w:r>
      <w:r w:rsidR="0074589A" w:rsidRPr="001342D1">
        <w:rPr>
          <w:rFonts w:ascii="Century Gothic" w:hAnsi="Century Gothic"/>
          <w:color w:val="000000"/>
          <w:sz w:val="16"/>
          <w:szCs w:val="16"/>
        </w:rPr>
        <w:t xml:space="preserve"> vomito e diarrea </w:t>
      </w:r>
      <w:r>
        <w:rPr>
          <w:rFonts w:ascii="Century Gothic" w:hAnsi="Century Gothic"/>
          <w:color w:val="000000"/>
          <w:sz w:val="16"/>
          <w:szCs w:val="16"/>
        </w:rPr>
        <w:t xml:space="preserve">che compaiono </w:t>
      </w:r>
      <w:r w:rsidR="0074589A" w:rsidRPr="001342D1">
        <w:rPr>
          <w:rFonts w:ascii="Century Gothic" w:hAnsi="Century Gothic"/>
          <w:color w:val="000000"/>
          <w:sz w:val="16"/>
          <w:szCs w:val="16"/>
        </w:rPr>
        <w:t>dopo 1-2 giorni di incubazione</w:t>
      </w:r>
      <w:r w:rsidR="000A5B31">
        <w:rPr>
          <w:rFonts w:ascii="Century Gothic" w:hAnsi="Century Gothic"/>
          <w:color w:val="000000"/>
          <w:sz w:val="16"/>
          <w:szCs w:val="16"/>
        </w:rPr>
        <w:t xml:space="preserve"> e possono persistere per 3-8 giorni</w:t>
      </w:r>
      <w:r w:rsidR="0074589A" w:rsidRPr="001342D1">
        <w:rPr>
          <w:rFonts w:ascii="Century Gothic" w:hAnsi="Century Gothic"/>
          <w:color w:val="000000"/>
          <w:sz w:val="16"/>
          <w:szCs w:val="16"/>
        </w:rPr>
        <w:t xml:space="preserve">. </w:t>
      </w:r>
      <w:r w:rsidR="00CB05D0">
        <w:rPr>
          <w:rFonts w:ascii="Century Gothic" w:hAnsi="Century Gothic"/>
          <w:color w:val="000000"/>
          <w:sz w:val="16"/>
          <w:szCs w:val="16"/>
        </w:rPr>
        <w:t xml:space="preserve">In alcuni casi, la sintomatologia diarroica può essere così grave da determinare una seria disidratazione del soggetto che richiede un trattamento adeguato in ambito ospedaliero. </w:t>
      </w:r>
      <w:r w:rsidR="0074589A" w:rsidRPr="001342D1">
        <w:rPr>
          <w:rFonts w:ascii="Century Gothic" w:hAnsi="Century Gothic"/>
          <w:color w:val="000000"/>
          <w:sz w:val="16"/>
          <w:szCs w:val="16"/>
        </w:rPr>
        <w:t xml:space="preserve">Il soggetto </w:t>
      </w:r>
      <w:r>
        <w:rPr>
          <w:rFonts w:ascii="Century Gothic" w:hAnsi="Century Gothic"/>
          <w:color w:val="000000"/>
          <w:sz w:val="16"/>
          <w:szCs w:val="16"/>
        </w:rPr>
        <w:t xml:space="preserve">interessato </w:t>
      </w:r>
      <w:r w:rsidR="0074589A" w:rsidRPr="001342D1">
        <w:rPr>
          <w:rFonts w:ascii="Century Gothic" w:hAnsi="Century Gothic"/>
          <w:color w:val="000000"/>
          <w:sz w:val="16"/>
          <w:szCs w:val="16"/>
        </w:rPr>
        <w:t xml:space="preserve">diventa </w:t>
      </w:r>
      <w:r>
        <w:rPr>
          <w:rFonts w:ascii="Century Gothic" w:hAnsi="Century Gothic"/>
          <w:color w:val="000000"/>
          <w:sz w:val="16"/>
          <w:szCs w:val="16"/>
        </w:rPr>
        <w:t xml:space="preserve">a sua volta </w:t>
      </w:r>
      <w:r w:rsidR="0074589A" w:rsidRPr="001342D1">
        <w:rPr>
          <w:rFonts w:ascii="Century Gothic" w:hAnsi="Century Gothic"/>
          <w:color w:val="000000"/>
          <w:sz w:val="16"/>
          <w:szCs w:val="16"/>
        </w:rPr>
        <w:t xml:space="preserve">escretore del virus per via fecale </w:t>
      </w:r>
      <w:r w:rsidR="000A5B31">
        <w:rPr>
          <w:rFonts w:ascii="Century Gothic" w:hAnsi="Century Gothic"/>
          <w:color w:val="000000"/>
          <w:sz w:val="16"/>
          <w:szCs w:val="16"/>
        </w:rPr>
        <w:t>(10</w:t>
      </w:r>
      <w:r w:rsidR="000A5B31" w:rsidRPr="004526BB">
        <w:rPr>
          <w:rFonts w:ascii="Century Gothic" w:hAnsi="Century Gothic"/>
          <w:color w:val="000000"/>
          <w:sz w:val="16"/>
          <w:szCs w:val="16"/>
          <w:vertAlign w:val="superscript"/>
        </w:rPr>
        <w:t>8</w:t>
      </w:r>
      <w:r w:rsidR="000A5B31">
        <w:rPr>
          <w:rFonts w:ascii="Century Gothic" w:hAnsi="Century Gothic"/>
          <w:color w:val="000000"/>
          <w:sz w:val="16"/>
          <w:szCs w:val="16"/>
        </w:rPr>
        <w:t>-10</w:t>
      </w:r>
      <w:r w:rsidR="000A5B31" w:rsidRPr="004526BB">
        <w:rPr>
          <w:rFonts w:ascii="Century Gothic" w:hAnsi="Century Gothic"/>
          <w:color w:val="000000"/>
          <w:sz w:val="16"/>
          <w:szCs w:val="16"/>
          <w:vertAlign w:val="superscript"/>
        </w:rPr>
        <w:t>11</w:t>
      </w:r>
      <w:r w:rsidR="000A5B31">
        <w:rPr>
          <w:rFonts w:ascii="Century Gothic" w:hAnsi="Century Gothic"/>
          <w:color w:val="000000"/>
          <w:sz w:val="16"/>
          <w:szCs w:val="16"/>
        </w:rPr>
        <w:t xml:space="preserve"> virioni/g feci) </w:t>
      </w:r>
      <w:r w:rsidR="0074589A" w:rsidRPr="001342D1">
        <w:rPr>
          <w:rFonts w:ascii="Century Gothic" w:hAnsi="Century Gothic"/>
          <w:color w:val="000000"/>
          <w:sz w:val="16"/>
          <w:szCs w:val="16"/>
        </w:rPr>
        <w:t>causando</w:t>
      </w:r>
      <w:r w:rsidR="000A5B31">
        <w:rPr>
          <w:rFonts w:ascii="Century Gothic" w:hAnsi="Century Gothic"/>
          <w:color w:val="000000"/>
          <w:sz w:val="16"/>
          <w:szCs w:val="16"/>
        </w:rPr>
        <w:t>ne</w:t>
      </w:r>
      <w:r w:rsidR="0074589A" w:rsidRPr="001342D1">
        <w:rPr>
          <w:rFonts w:ascii="Century Gothic" w:hAnsi="Century Gothic"/>
          <w:color w:val="000000"/>
          <w:sz w:val="16"/>
          <w:szCs w:val="16"/>
        </w:rPr>
        <w:t xml:space="preserve"> la propagazione ad altri soggetti (detta anche diarrea infantile). </w:t>
      </w:r>
      <w:r w:rsidR="000A5B31">
        <w:rPr>
          <w:rFonts w:ascii="Century Gothic" w:hAnsi="Century Gothic"/>
          <w:color w:val="000000"/>
          <w:sz w:val="16"/>
          <w:szCs w:val="16"/>
        </w:rPr>
        <w:t>L’escrezione comincia già il primo giorno in cui compare la diarre</w:t>
      </w:r>
      <w:r w:rsidR="00E51976">
        <w:rPr>
          <w:rFonts w:ascii="Century Gothic" w:hAnsi="Century Gothic"/>
          <w:color w:val="000000"/>
          <w:sz w:val="16"/>
          <w:szCs w:val="16"/>
        </w:rPr>
        <w:t>a. I gruppi B e C interessano i bambini e gli adulti con sintomatologia gastroenterica.  La principale via di trasmissione del virus è quella oro-fecale, ma può avvenire anche per contatto e per via inalatoria. Può resistere per settimane nell’acqua e per almeno 4 ore sulla superficie cutanea delle mani. L’infezione per via alimentare può avvenire a seguito di consumo d’acqua contaminata o di alimenti che non prevedono la bonifica termica (frutta e verdura).</w:t>
      </w:r>
      <w:r w:rsidR="004A4B16">
        <w:rPr>
          <w:rFonts w:ascii="Century Gothic" w:hAnsi="Century Gothic"/>
          <w:color w:val="000000"/>
          <w:sz w:val="16"/>
          <w:szCs w:val="16"/>
        </w:rPr>
        <w:t xml:space="preserve"> </w:t>
      </w:r>
      <w:r w:rsidR="004A4B16" w:rsidRPr="004526BB">
        <w:rPr>
          <w:rFonts w:ascii="Century Gothic" w:hAnsi="Century Gothic"/>
          <w:sz w:val="16"/>
          <w:szCs w:val="16"/>
        </w:rPr>
        <w:t xml:space="preserve">La diagnosi si effettua mediante la ricerca degli antigeni specifici del </w:t>
      </w:r>
      <w:proofErr w:type="spellStart"/>
      <w:r w:rsidR="004A4B16" w:rsidRPr="004526BB">
        <w:rPr>
          <w:rFonts w:ascii="Century Gothic" w:hAnsi="Century Gothic"/>
          <w:sz w:val="16"/>
          <w:szCs w:val="16"/>
        </w:rPr>
        <w:t>rotavirus</w:t>
      </w:r>
      <w:proofErr w:type="spellEnd"/>
      <w:r w:rsidR="004A4B16" w:rsidRPr="004526BB">
        <w:rPr>
          <w:rFonts w:ascii="Century Gothic" w:hAnsi="Century Gothic"/>
          <w:sz w:val="16"/>
          <w:szCs w:val="16"/>
        </w:rPr>
        <w:t xml:space="preserve"> in campioni di materiale fecale. L’ulteriore caratterizzazione virale può essere effettuata con saggi molecolari.</w:t>
      </w:r>
      <w:r w:rsidR="004A4B16" w:rsidRPr="004A4B16">
        <w:rPr>
          <w:rFonts w:ascii="Century Gothic" w:hAnsi="Century Gothic"/>
          <w:color w:val="000000"/>
          <w:sz w:val="16"/>
          <w:szCs w:val="16"/>
        </w:rPr>
        <w:t xml:space="preserve"> </w:t>
      </w:r>
      <w:r w:rsidR="00E51976" w:rsidRPr="00B81CFF">
        <w:rPr>
          <w:rFonts w:ascii="Century Gothic" w:hAnsi="Century Gothic"/>
          <w:color w:val="000000"/>
          <w:sz w:val="16"/>
          <w:szCs w:val="16"/>
        </w:rPr>
        <w:t xml:space="preserve"> </w:t>
      </w:r>
    </w:p>
    <w:p w:rsidR="003D549C" w:rsidRPr="001342D1" w:rsidRDefault="0074589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w:t>
      </w:r>
      <w:proofErr w:type="spellStart"/>
      <w:r w:rsidRPr="001342D1">
        <w:rPr>
          <w:rFonts w:ascii="Century Gothic" w:hAnsi="Century Gothic"/>
          <w:color w:val="000000"/>
          <w:sz w:val="16"/>
          <w:szCs w:val="16"/>
        </w:rPr>
        <w:t>Astrovirus</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ssRNA</w:t>
      </w:r>
      <w:proofErr w:type="spellEnd"/>
      <w:r w:rsidRPr="001342D1">
        <w:rPr>
          <w:rFonts w:ascii="Century Gothic" w:hAnsi="Century Gothic"/>
          <w:color w:val="000000"/>
          <w:sz w:val="16"/>
          <w:szCs w:val="16"/>
        </w:rPr>
        <w:t xml:space="preserve">) sono </w:t>
      </w:r>
      <w:r w:rsidR="00B81CFF">
        <w:rPr>
          <w:rFonts w:ascii="Century Gothic" w:hAnsi="Century Gothic"/>
          <w:color w:val="000000"/>
          <w:sz w:val="16"/>
          <w:szCs w:val="16"/>
        </w:rPr>
        <w:t xml:space="preserve">ampiamente </w:t>
      </w:r>
      <w:r w:rsidRPr="001342D1">
        <w:rPr>
          <w:rFonts w:ascii="Century Gothic" w:hAnsi="Century Gothic"/>
          <w:color w:val="000000"/>
          <w:sz w:val="16"/>
          <w:szCs w:val="16"/>
        </w:rPr>
        <w:t xml:space="preserve">diffusi, </w:t>
      </w:r>
      <w:r w:rsidR="00B81CFF">
        <w:rPr>
          <w:rFonts w:ascii="Century Gothic" w:hAnsi="Century Gothic"/>
          <w:color w:val="000000"/>
          <w:sz w:val="16"/>
          <w:szCs w:val="16"/>
        </w:rPr>
        <w:t xml:space="preserve">fra i prodotti alimentari </w:t>
      </w:r>
      <w:r w:rsidRPr="001342D1">
        <w:rPr>
          <w:rFonts w:ascii="Century Gothic" w:hAnsi="Century Gothic"/>
          <w:color w:val="000000"/>
          <w:sz w:val="16"/>
          <w:szCs w:val="16"/>
        </w:rPr>
        <w:t xml:space="preserve">sono stati isolati da molluschi bivalvi raccolti in acque contaminate da reflui urbani. </w:t>
      </w:r>
      <w:r w:rsidR="00CB05D0">
        <w:rPr>
          <w:rFonts w:ascii="Century Gothic" w:hAnsi="Century Gothic"/>
          <w:color w:val="000000"/>
          <w:sz w:val="16"/>
          <w:szCs w:val="16"/>
        </w:rPr>
        <w:t xml:space="preserve">Alla stessa di molti altri virus sono privi di </w:t>
      </w:r>
      <w:proofErr w:type="spellStart"/>
      <w:r w:rsidR="00CB05D0">
        <w:rPr>
          <w:rFonts w:ascii="Century Gothic" w:hAnsi="Century Gothic"/>
          <w:color w:val="000000"/>
          <w:sz w:val="16"/>
          <w:szCs w:val="16"/>
        </w:rPr>
        <w:t>peplos</w:t>
      </w:r>
      <w:proofErr w:type="spellEnd"/>
      <w:r w:rsidR="00CB05D0">
        <w:rPr>
          <w:rFonts w:ascii="Century Gothic" w:hAnsi="Century Gothic"/>
          <w:color w:val="000000"/>
          <w:sz w:val="16"/>
          <w:szCs w:val="16"/>
        </w:rPr>
        <w:t xml:space="preserve"> il che li rende molto refrattari all’attacco chimico di sostanze ad azione detergente e/o disinfettante</w:t>
      </w:r>
      <w:r w:rsidR="00DE1A66" w:rsidRPr="00DE1A66">
        <w:rPr>
          <w:rFonts w:ascii="Century Gothic" w:hAnsi="Century Gothic"/>
          <w:color w:val="000000"/>
          <w:sz w:val="16"/>
          <w:szCs w:val="16"/>
        </w:rPr>
        <w:t xml:space="preserve"> </w:t>
      </w:r>
      <w:r w:rsidR="00DE1A66">
        <w:rPr>
          <w:rFonts w:ascii="Century Gothic" w:hAnsi="Century Gothic"/>
          <w:color w:val="000000"/>
          <w:sz w:val="16"/>
          <w:szCs w:val="16"/>
        </w:rPr>
        <w:t xml:space="preserve">oltre che </w:t>
      </w:r>
      <w:r w:rsidR="00DE1A66" w:rsidRPr="001342D1">
        <w:rPr>
          <w:rFonts w:ascii="Century Gothic" w:hAnsi="Century Gothic"/>
          <w:color w:val="000000"/>
          <w:sz w:val="16"/>
          <w:szCs w:val="16"/>
        </w:rPr>
        <w:t>alle condizioni avverse ambientali</w:t>
      </w:r>
      <w:r w:rsidR="00CB05D0">
        <w:rPr>
          <w:rFonts w:ascii="Century Gothic" w:hAnsi="Century Gothic"/>
          <w:color w:val="000000"/>
          <w:sz w:val="16"/>
          <w:szCs w:val="16"/>
        </w:rPr>
        <w:t xml:space="preserve">. </w:t>
      </w:r>
      <w:r w:rsidR="00D96D65">
        <w:rPr>
          <w:rFonts w:ascii="Century Gothic" w:hAnsi="Century Gothic"/>
          <w:color w:val="000000"/>
          <w:sz w:val="16"/>
          <w:szCs w:val="16"/>
        </w:rPr>
        <w:t xml:space="preserve">Il virus diffonde per via oro-fecale dove l’acqua e gli alimenti consumati crudi possono svolgere funzione di veicolo del virus. </w:t>
      </w:r>
      <w:r w:rsidR="00DE1A66">
        <w:rPr>
          <w:rFonts w:ascii="Century Gothic" w:hAnsi="Century Gothic"/>
          <w:color w:val="000000"/>
          <w:sz w:val="16"/>
          <w:szCs w:val="16"/>
        </w:rPr>
        <w:t xml:space="preserve">Fra i molluschi bivalvi, spesso oggetto di attenzione quali cause di gastroenterite, le cozze risultano più contaminate delle ostriche rispetto gli </w:t>
      </w:r>
      <w:proofErr w:type="spellStart"/>
      <w:r w:rsidR="00DE1A66">
        <w:rPr>
          <w:rFonts w:ascii="Century Gothic" w:hAnsi="Century Gothic"/>
          <w:color w:val="000000"/>
          <w:sz w:val="16"/>
          <w:szCs w:val="16"/>
        </w:rPr>
        <w:t>Astrovirus</w:t>
      </w:r>
      <w:proofErr w:type="spellEnd"/>
      <w:r w:rsidR="00DE1A66">
        <w:rPr>
          <w:rFonts w:ascii="Century Gothic" w:hAnsi="Century Gothic"/>
          <w:color w:val="000000"/>
          <w:sz w:val="16"/>
          <w:szCs w:val="16"/>
        </w:rPr>
        <w:t xml:space="preserve">. </w:t>
      </w:r>
      <w:r w:rsidR="00DE1A66" w:rsidRPr="001342D1">
        <w:rPr>
          <w:rFonts w:ascii="Century Gothic" w:hAnsi="Century Gothic"/>
          <w:color w:val="000000"/>
          <w:sz w:val="16"/>
          <w:szCs w:val="16"/>
        </w:rPr>
        <w:t xml:space="preserve">Oltre alla </w:t>
      </w:r>
      <w:r w:rsidR="00DE1A66">
        <w:rPr>
          <w:rFonts w:ascii="Century Gothic" w:hAnsi="Century Gothic"/>
          <w:color w:val="000000"/>
          <w:sz w:val="16"/>
          <w:szCs w:val="16"/>
        </w:rPr>
        <w:t>v</w:t>
      </w:r>
      <w:r w:rsidR="00DE1A66" w:rsidRPr="001342D1">
        <w:rPr>
          <w:rFonts w:ascii="Century Gothic" w:hAnsi="Century Gothic"/>
          <w:color w:val="000000"/>
          <w:sz w:val="16"/>
          <w:szCs w:val="16"/>
        </w:rPr>
        <w:t>ia fecale possono propagarsi anche attraverso gli aerosol provenienti da accessi di vomito.</w:t>
      </w:r>
      <w:r w:rsidR="00DE1A66">
        <w:rPr>
          <w:rFonts w:ascii="Century Gothic" w:hAnsi="Century Gothic"/>
          <w:color w:val="000000"/>
          <w:sz w:val="16"/>
          <w:szCs w:val="16"/>
        </w:rPr>
        <w:t xml:space="preserve"> </w:t>
      </w:r>
      <w:r w:rsidRPr="001342D1">
        <w:rPr>
          <w:rFonts w:ascii="Century Gothic" w:hAnsi="Century Gothic"/>
          <w:color w:val="000000"/>
          <w:sz w:val="16"/>
          <w:szCs w:val="16"/>
        </w:rPr>
        <w:t>Il virus replica nella cellula del piccolo intestino causando diarrea di tipo osmotico (per richiamo d’acqua da parte dei glucidi della dieta non assorbiti).</w:t>
      </w:r>
      <w:r w:rsidR="001710C3" w:rsidRPr="001342D1">
        <w:rPr>
          <w:rFonts w:ascii="Century Gothic" w:hAnsi="Century Gothic"/>
          <w:color w:val="000000"/>
          <w:sz w:val="16"/>
          <w:szCs w:val="16"/>
        </w:rPr>
        <w:t xml:space="preserve"> </w:t>
      </w:r>
      <w:r w:rsidR="00D96D65">
        <w:rPr>
          <w:rFonts w:ascii="Century Gothic" w:hAnsi="Century Gothic"/>
          <w:color w:val="000000"/>
          <w:sz w:val="16"/>
          <w:szCs w:val="16"/>
        </w:rPr>
        <w:t>I</w:t>
      </w:r>
      <w:r w:rsidR="001710C3" w:rsidRPr="001342D1">
        <w:rPr>
          <w:rFonts w:ascii="Century Gothic" w:hAnsi="Century Gothic"/>
          <w:color w:val="000000"/>
          <w:sz w:val="16"/>
          <w:szCs w:val="16"/>
        </w:rPr>
        <w:t>n termini di incidenza</w:t>
      </w:r>
      <w:r w:rsidR="00D96D65">
        <w:rPr>
          <w:rFonts w:ascii="Century Gothic" w:hAnsi="Century Gothic"/>
          <w:color w:val="000000"/>
          <w:sz w:val="16"/>
          <w:szCs w:val="16"/>
        </w:rPr>
        <w:t xml:space="preserve"> fra tutte le </w:t>
      </w:r>
      <w:r w:rsidR="001710C3" w:rsidRPr="001342D1">
        <w:rPr>
          <w:rFonts w:ascii="Century Gothic" w:hAnsi="Century Gothic"/>
          <w:color w:val="000000"/>
          <w:sz w:val="16"/>
          <w:szCs w:val="16"/>
        </w:rPr>
        <w:t xml:space="preserve"> gastroenteriti virali</w:t>
      </w:r>
      <w:r w:rsidR="00DE1A66">
        <w:rPr>
          <w:rFonts w:ascii="Century Gothic" w:hAnsi="Century Gothic"/>
          <w:color w:val="000000"/>
          <w:sz w:val="16"/>
          <w:szCs w:val="16"/>
        </w:rPr>
        <w:t xml:space="preserve">, quella da </w:t>
      </w:r>
      <w:proofErr w:type="spellStart"/>
      <w:r w:rsidR="00DE1A66">
        <w:rPr>
          <w:rFonts w:ascii="Century Gothic" w:hAnsi="Century Gothic"/>
          <w:color w:val="000000"/>
          <w:sz w:val="16"/>
          <w:szCs w:val="16"/>
        </w:rPr>
        <w:t>Astrovirus</w:t>
      </w:r>
      <w:proofErr w:type="spellEnd"/>
      <w:r w:rsidR="00DE1A66">
        <w:rPr>
          <w:rFonts w:ascii="Century Gothic" w:hAnsi="Century Gothic"/>
          <w:color w:val="000000"/>
          <w:sz w:val="16"/>
          <w:szCs w:val="16"/>
        </w:rPr>
        <w:t xml:space="preserve"> </w:t>
      </w:r>
      <w:r w:rsidR="001710C3" w:rsidRPr="001342D1">
        <w:rPr>
          <w:rFonts w:ascii="Century Gothic" w:hAnsi="Century Gothic"/>
          <w:color w:val="000000"/>
          <w:sz w:val="16"/>
          <w:szCs w:val="16"/>
        </w:rPr>
        <w:t xml:space="preserve"> è tutt’altro che insignificante. In Olanda</w:t>
      </w:r>
      <w:r w:rsidR="00DE1A66">
        <w:rPr>
          <w:rFonts w:ascii="Century Gothic" w:hAnsi="Century Gothic"/>
          <w:color w:val="000000"/>
          <w:sz w:val="16"/>
          <w:szCs w:val="16"/>
        </w:rPr>
        <w:t>,</w:t>
      </w:r>
      <w:r w:rsidR="001710C3" w:rsidRPr="001342D1">
        <w:rPr>
          <w:rFonts w:ascii="Century Gothic" w:hAnsi="Century Gothic"/>
          <w:color w:val="000000"/>
          <w:sz w:val="16"/>
          <w:szCs w:val="16"/>
        </w:rPr>
        <w:t xml:space="preserve"> è stato stimata un’incidenza di poco superiore al 30%  sul totale delle gastroenteriti. Spesso un singolo soggetto interessato può coinvolgerne molti altri all’interno di una comunità come quella scolastica. </w:t>
      </w:r>
      <w:r w:rsidR="00DE1A66">
        <w:rPr>
          <w:rFonts w:ascii="Century Gothic" w:hAnsi="Century Gothic"/>
          <w:color w:val="000000"/>
          <w:sz w:val="16"/>
          <w:szCs w:val="16"/>
        </w:rPr>
        <w:t>Le infezioni si manifestano quasi sempre in inverno.</w:t>
      </w:r>
    </w:p>
    <w:p w:rsidR="00FF3EE3" w:rsidRPr="001342D1" w:rsidRDefault="000776E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L’epatite virale può essere causata dal virus dell’epatite A (</w:t>
      </w:r>
      <w:r w:rsidR="00771203">
        <w:rPr>
          <w:rFonts w:ascii="Century Gothic" w:hAnsi="Century Gothic"/>
          <w:color w:val="000000"/>
          <w:sz w:val="16"/>
          <w:szCs w:val="16"/>
        </w:rPr>
        <w:t xml:space="preserve">HAV, </w:t>
      </w:r>
      <w:proofErr w:type="spellStart"/>
      <w:r w:rsidRPr="001342D1">
        <w:rPr>
          <w:rFonts w:ascii="Century Gothic" w:hAnsi="Century Gothic"/>
          <w:color w:val="000000"/>
          <w:sz w:val="16"/>
          <w:szCs w:val="16"/>
        </w:rPr>
        <w:t>ssRNA</w:t>
      </w:r>
      <w:proofErr w:type="spellEnd"/>
      <w:r w:rsidRPr="001342D1">
        <w:rPr>
          <w:rFonts w:ascii="Century Gothic" w:hAnsi="Century Gothic"/>
          <w:color w:val="000000"/>
          <w:sz w:val="16"/>
          <w:szCs w:val="16"/>
        </w:rPr>
        <w:t>) e dal virus dell’epatite E (</w:t>
      </w:r>
      <w:r w:rsidR="00771203">
        <w:rPr>
          <w:rFonts w:ascii="Century Gothic" w:hAnsi="Century Gothic"/>
          <w:color w:val="000000"/>
          <w:sz w:val="16"/>
          <w:szCs w:val="16"/>
        </w:rPr>
        <w:t xml:space="preserve">HEV, </w:t>
      </w:r>
      <w:proofErr w:type="spellStart"/>
      <w:r w:rsidRPr="001342D1">
        <w:rPr>
          <w:rFonts w:ascii="Century Gothic" w:hAnsi="Century Gothic"/>
          <w:color w:val="000000"/>
          <w:sz w:val="16"/>
          <w:szCs w:val="16"/>
        </w:rPr>
        <w:t>ssRNA</w:t>
      </w:r>
      <w:proofErr w:type="spellEnd"/>
      <w:r w:rsidRPr="001342D1">
        <w:rPr>
          <w:rFonts w:ascii="Century Gothic" w:hAnsi="Century Gothic"/>
          <w:color w:val="000000"/>
          <w:sz w:val="16"/>
          <w:szCs w:val="16"/>
        </w:rPr>
        <w:t xml:space="preserve">). </w:t>
      </w:r>
      <w:r w:rsidR="00786FFB">
        <w:rPr>
          <w:rFonts w:ascii="Century Gothic" w:hAnsi="Century Gothic"/>
          <w:color w:val="000000"/>
          <w:sz w:val="16"/>
          <w:szCs w:val="16"/>
        </w:rPr>
        <w:t xml:space="preserve">Il primo, è l’unico appartenente al genere </w:t>
      </w:r>
      <w:proofErr w:type="spellStart"/>
      <w:r w:rsidR="00786FFB">
        <w:rPr>
          <w:rFonts w:ascii="Century Gothic" w:hAnsi="Century Gothic"/>
          <w:color w:val="000000"/>
          <w:sz w:val="16"/>
          <w:szCs w:val="16"/>
        </w:rPr>
        <w:t>Hepatovirus</w:t>
      </w:r>
      <w:proofErr w:type="spellEnd"/>
      <w:r w:rsidR="00786FFB">
        <w:rPr>
          <w:rFonts w:ascii="Century Gothic" w:hAnsi="Century Gothic"/>
          <w:color w:val="000000"/>
          <w:sz w:val="16"/>
          <w:szCs w:val="16"/>
        </w:rPr>
        <w:t xml:space="preserve"> della famiglia Picornavirus e si differenzia dagli </w:t>
      </w:r>
      <w:proofErr w:type="spellStart"/>
      <w:r w:rsidR="00786FFB">
        <w:rPr>
          <w:rFonts w:ascii="Century Gothic" w:hAnsi="Century Gothic"/>
          <w:color w:val="000000"/>
          <w:sz w:val="16"/>
          <w:szCs w:val="16"/>
        </w:rPr>
        <w:t>Enterovirus</w:t>
      </w:r>
      <w:proofErr w:type="spellEnd"/>
      <w:r w:rsidR="00786FFB">
        <w:rPr>
          <w:rFonts w:ascii="Century Gothic" w:hAnsi="Century Gothic"/>
          <w:color w:val="000000"/>
          <w:sz w:val="16"/>
          <w:szCs w:val="16"/>
        </w:rPr>
        <w:t xml:space="preserve"> per un marcato tropismo per le cellule epatiche, la spiccata termo-</w:t>
      </w:r>
      <w:r w:rsidR="00745A5F">
        <w:rPr>
          <w:rFonts w:ascii="Century Gothic" w:hAnsi="Century Gothic"/>
          <w:color w:val="000000"/>
          <w:sz w:val="16"/>
          <w:szCs w:val="16"/>
        </w:rPr>
        <w:t>resistenza (30 minuti a 56</w:t>
      </w:r>
      <w:r w:rsidR="00786FFB">
        <w:rPr>
          <w:rFonts w:ascii="Century Gothic" w:hAnsi="Century Gothic"/>
          <w:color w:val="000000"/>
          <w:sz w:val="16"/>
          <w:szCs w:val="16"/>
        </w:rPr>
        <w:t>°</w:t>
      </w:r>
      <w:r w:rsidR="00745A5F">
        <w:rPr>
          <w:rFonts w:ascii="Century Gothic" w:hAnsi="Century Gothic"/>
          <w:color w:val="000000"/>
          <w:sz w:val="16"/>
          <w:szCs w:val="16"/>
        </w:rPr>
        <w:t xml:space="preserve"> </w:t>
      </w:r>
      <w:r w:rsidR="00786FFB">
        <w:rPr>
          <w:rFonts w:ascii="Century Gothic" w:hAnsi="Century Gothic"/>
          <w:color w:val="000000"/>
          <w:sz w:val="16"/>
          <w:szCs w:val="16"/>
        </w:rPr>
        <w:t xml:space="preserve">C) e acido-resistenza (fino a pH=1), è privo di </w:t>
      </w:r>
      <w:proofErr w:type="spellStart"/>
      <w:r w:rsidR="00786FFB">
        <w:rPr>
          <w:rFonts w:ascii="Century Gothic" w:hAnsi="Century Gothic"/>
          <w:color w:val="000000"/>
          <w:sz w:val="16"/>
          <w:szCs w:val="16"/>
        </w:rPr>
        <w:t>peplos</w:t>
      </w:r>
      <w:proofErr w:type="spellEnd"/>
      <w:r w:rsidR="00786FFB">
        <w:rPr>
          <w:rFonts w:ascii="Century Gothic" w:hAnsi="Century Gothic"/>
          <w:color w:val="000000"/>
          <w:sz w:val="16"/>
          <w:szCs w:val="16"/>
        </w:rPr>
        <w:t xml:space="preserve"> e presenta un unico sierotipo. Il secondo, è oggetto di riclassificazione, attualmente inserito fra gli </w:t>
      </w:r>
      <w:proofErr w:type="spellStart"/>
      <w:r w:rsidR="00786FFB">
        <w:rPr>
          <w:rFonts w:ascii="Century Gothic" w:hAnsi="Century Gothic"/>
          <w:color w:val="000000"/>
          <w:sz w:val="16"/>
          <w:szCs w:val="16"/>
        </w:rPr>
        <w:t>Hepevirus</w:t>
      </w:r>
      <w:proofErr w:type="spellEnd"/>
      <w:r w:rsidR="00195F45">
        <w:rPr>
          <w:rFonts w:ascii="Century Gothic" w:hAnsi="Century Gothic"/>
          <w:color w:val="000000"/>
          <w:sz w:val="16"/>
          <w:szCs w:val="16"/>
        </w:rPr>
        <w:t xml:space="preserve">, anch’esso privo di </w:t>
      </w:r>
      <w:proofErr w:type="spellStart"/>
      <w:r w:rsidR="00195F45">
        <w:rPr>
          <w:rFonts w:ascii="Century Gothic" w:hAnsi="Century Gothic"/>
          <w:color w:val="000000"/>
          <w:sz w:val="16"/>
          <w:szCs w:val="16"/>
        </w:rPr>
        <w:t>peplos</w:t>
      </w:r>
      <w:proofErr w:type="spellEnd"/>
      <w:r w:rsidR="00195F45">
        <w:rPr>
          <w:rFonts w:ascii="Century Gothic" w:hAnsi="Century Gothic"/>
          <w:color w:val="000000"/>
          <w:sz w:val="16"/>
          <w:szCs w:val="16"/>
        </w:rPr>
        <w:t xml:space="preserve">. Per </w:t>
      </w:r>
      <w:r w:rsidRPr="001342D1">
        <w:rPr>
          <w:rFonts w:ascii="Century Gothic" w:hAnsi="Century Gothic"/>
          <w:color w:val="000000"/>
          <w:sz w:val="16"/>
          <w:szCs w:val="16"/>
        </w:rPr>
        <w:t xml:space="preserve">entrambi </w:t>
      </w:r>
      <w:r w:rsidR="00195F45">
        <w:rPr>
          <w:rFonts w:ascii="Century Gothic" w:hAnsi="Century Gothic"/>
          <w:color w:val="000000"/>
          <w:sz w:val="16"/>
          <w:szCs w:val="16"/>
        </w:rPr>
        <w:t xml:space="preserve">la diffusione è oro-fecale con un quadro </w:t>
      </w:r>
      <w:r w:rsidRPr="001342D1">
        <w:rPr>
          <w:rFonts w:ascii="Century Gothic" w:hAnsi="Century Gothic"/>
          <w:color w:val="000000"/>
          <w:sz w:val="16"/>
          <w:szCs w:val="16"/>
        </w:rPr>
        <w:t xml:space="preserve">clinico simile, </w:t>
      </w:r>
      <w:r w:rsidR="00195F45">
        <w:rPr>
          <w:rFonts w:ascii="Century Gothic" w:hAnsi="Century Gothic"/>
          <w:color w:val="000000"/>
          <w:sz w:val="16"/>
          <w:szCs w:val="16"/>
        </w:rPr>
        <w:t xml:space="preserve">caratterizzato da </w:t>
      </w:r>
      <w:r w:rsidRPr="001342D1">
        <w:rPr>
          <w:rFonts w:ascii="Century Gothic" w:hAnsi="Century Gothic"/>
          <w:color w:val="000000"/>
          <w:sz w:val="16"/>
          <w:szCs w:val="16"/>
        </w:rPr>
        <w:t xml:space="preserve">febbre, nausea, disturbi intestinali cui segue l’ittero. </w:t>
      </w:r>
      <w:r w:rsidR="002D0E48">
        <w:rPr>
          <w:rFonts w:ascii="Century Gothic" w:hAnsi="Century Gothic"/>
          <w:color w:val="000000"/>
          <w:sz w:val="16"/>
          <w:szCs w:val="16"/>
        </w:rPr>
        <w:t xml:space="preserve">Le gestanti </w:t>
      </w:r>
      <w:r w:rsidR="002D0E48">
        <w:rPr>
          <w:rFonts w:ascii="Century Gothic" w:hAnsi="Century Gothic"/>
          <w:color w:val="000000"/>
          <w:sz w:val="16"/>
          <w:szCs w:val="16"/>
        </w:rPr>
        <w:lastRenderedPageBreak/>
        <w:t xml:space="preserve">infettate da HEV possono manifestare insufficienza epatica fulminante. L’HAV è presente in varie parti del mondo, l’HEV è diffuso </w:t>
      </w:r>
      <w:r w:rsidR="002D0E48" w:rsidRPr="001342D1">
        <w:rPr>
          <w:rFonts w:ascii="Century Gothic" w:hAnsi="Century Gothic"/>
          <w:color w:val="000000"/>
          <w:sz w:val="16"/>
          <w:szCs w:val="16"/>
        </w:rPr>
        <w:t>soprattutto in Asia e Africa</w:t>
      </w:r>
      <w:r w:rsidR="002D0E48">
        <w:rPr>
          <w:rFonts w:ascii="Century Gothic" w:hAnsi="Century Gothic"/>
          <w:color w:val="000000"/>
          <w:sz w:val="16"/>
          <w:szCs w:val="16"/>
        </w:rPr>
        <w:t>.</w:t>
      </w:r>
      <w:r w:rsidR="002D0E48" w:rsidRPr="001342D1">
        <w:rPr>
          <w:rFonts w:ascii="Century Gothic" w:hAnsi="Century Gothic"/>
          <w:color w:val="000000"/>
          <w:sz w:val="16"/>
          <w:szCs w:val="16"/>
        </w:rPr>
        <w:t xml:space="preserve"> </w:t>
      </w:r>
      <w:r w:rsidRPr="001342D1">
        <w:rPr>
          <w:rFonts w:ascii="Century Gothic" w:hAnsi="Century Gothic"/>
          <w:color w:val="000000"/>
          <w:sz w:val="16"/>
          <w:szCs w:val="16"/>
        </w:rPr>
        <w:t xml:space="preserve">L’ingresso del virus può avvenire per consumo di acqua infetta o molluschi crudi o cotti in maniera insufficiente. </w:t>
      </w:r>
      <w:r w:rsidR="00054736" w:rsidRPr="001342D1">
        <w:rPr>
          <w:rFonts w:ascii="Century Gothic" w:hAnsi="Century Gothic"/>
          <w:color w:val="000000"/>
          <w:sz w:val="16"/>
          <w:szCs w:val="16"/>
        </w:rPr>
        <w:t xml:space="preserve">Nelle popolazioni o zone dove le condizioni igienico sanitarie sono scadenti (non corretto allontanamento e trattamento dei liquami, approvvigionamento idrico non controllato) e dove si consumano alimenti crudi o poco cotti quali molluschi eduli </w:t>
      </w:r>
      <w:r w:rsidR="00195F45">
        <w:rPr>
          <w:rFonts w:ascii="Century Gothic" w:hAnsi="Century Gothic"/>
          <w:color w:val="000000"/>
          <w:sz w:val="16"/>
          <w:szCs w:val="16"/>
        </w:rPr>
        <w:t xml:space="preserve"> ma anche </w:t>
      </w:r>
      <w:r w:rsidR="00054736" w:rsidRPr="001342D1">
        <w:rPr>
          <w:rFonts w:ascii="Century Gothic" w:hAnsi="Century Gothic"/>
          <w:color w:val="000000"/>
          <w:sz w:val="16"/>
          <w:szCs w:val="16"/>
        </w:rPr>
        <w:t xml:space="preserve">gamberetti o verdure, </w:t>
      </w:r>
      <w:r w:rsidR="00195F45">
        <w:rPr>
          <w:rFonts w:ascii="Century Gothic" w:hAnsi="Century Gothic"/>
          <w:color w:val="000000"/>
          <w:sz w:val="16"/>
          <w:szCs w:val="16"/>
        </w:rPr>
        <w:t xml:space="preserve">specie se sottoposte a pratiche agricole che prevedono l’impiego </w:t>
      </w:r>
      <w:r w:rsidR="00054736" w:rsidRPr="001342D1">
        <w:rPr>
          <w:rFonts w:ascii="Century Gothic" w:hAnsi="Century Gothic"/>
          <w:color w:val="000000"/>
          <w:sz w:val="16"/>
          <w:szCs w:val="16"/>
        </w:rPr>
        <w:t>d</w:t>
      </w:r>
      <w:r w:rsidR="00195F45">
        <w:rPr>
          <w:rFonts w:ascii="Century Gothic" w:hAnsi="Century Gothic"/>
          <w:color w:val="000000"/>
          <w:sz w:val="16"/>
          <w:szCs w:val="16"/>
        </w:rPr>
        <w:t>i reflui urbani</w:t>
      </w:r>
      <w:r w:rsidR="00054736" w:rsidRPr="001342D1">
        <w:rPr>
          <w:rFonts w:ascii="Century Gothic" w:hAnsi="Century Gothic"/>
          <w:color w:val="000000"/>
          <w:sz w:val="16"/>
          <w:szCs w:val="16"/>
        </w:rPr>
        <w:t xml:space="preserve">, </w:t>
      </w:r>
      <w:r w:rsidR="00195F45">
        <w:rPr>
          <w:rFonts w:ascii="Century Gothic" w:hAnsi="Century Gothic"/>
          <w:color w:val="000000"/>
          <w:sz w:val="16"/>
          <w:szCs w:val="16"/>
        </w:rPr>
        <w:t>si osserva un’elevata prevalenza di epatite da HAV</w:t>
      </w:r>
      <w:r w:rsidR="00054736" w:rsidRPr="001342D1">
        <w:rPr>
          <w:rFonts w:ascii="Century Gothic" w:hAnsi="Century Gothic"/>
          <w:color w:val="000000"/>
          <w:sz w:val="16"/>
          <w:szCs w:val="16"/>
        </w:rPr>
        <w:t xml:space="preserve">. </w:t>
      </w:r>
      <w:r w:rsidR="002D0E48">
        <w:rPr>
          <w:rFonts w:ascii="Century Gothic" w:hAnsi="Century Gothic"/>
          <w:color w:val="000000"/>
          <w:sz w:val="16"/>
          <w:szCs w:val="16"/>
        </w:rPr>
        <w:t xml:space="preserve">L’infezione da HEV può essere veicolata anche da carni poco cotte di selvaggina. </w:t>
      </w:r>
      <w:r w:rsidR="00B72530">
        <w:rPr>
          <w:rFonts w:ascii="Century Gothic" w:hAnsi="Century Gothic"/>
          <w:color w:val="000000"/>
          <w:sz w:val="16"/>
          <w:szCs w:val="16"/>
        </w:rPr>
        <w:t xml:space="preserve">L’uomo è il principale serbatoio del virus. </w:t>
      </w:r>
      <w:r w:rsidR="002D0E48">
        <w:rPr>
          <w:rFonts w:ascii="Century Gothic" w:hAnsi="Century Gothic"/>
          <w:color w:val="000000"/>
          <w:sz w:val="16"/>
          <w:szCs w:val="16"/>
        </w:rPr>
        <w:t>Dopo l’ingestione, il virus attraversa l’epitelio intestinale e, attraverso il circolo, raggiunge il fegato. Entra nelle cellule epatiche, re</w:t>
      </w:r>
      <w:r w:rsidR="00B72530">
        <w:rPr>
          <w:rFonts w:ascii="Century Gothic" w:hAnsi="Century Gothic"/>
          <w:color w:val="000000"/>
          <w:sz w:val="16"/>
          <w:szCs w:val="16"/>
        </w:rPr>
        <w:t>plica e attraverso la bile ragg</w:t>
      </w:r>
      <w:r w:rsidR="002D0E48">
        <w:rPr>
          <w:rFonts w:ascii="Century Gothic" w:hAnsi="Century Gothic"/>
          <w:color w:val="000000"/>
          <w:sz w:val="16"/>
          <w:szCs w:val="16"/>
        </w:rPr>
        <w:t xml:space="preserve">iunge nuovamente l’intestino da cui viene espulso con le feci. I sintomi compaiono da 2 a 6 settimane dopo l’infezione, </w:t>
      </w:r>
      <w:r w:rsidR="00B72530">
        <w:rPr>
          <w:rFonts w:ascii="Century Gothic" w:hAnsi="Century Gothic"/>
          <w:color w:val="000000"/>
          <w:sz w:val="16"/>
          <w:szCs w:val="16"/>
        </w:rPr>
        <w:t>negli adulti è frequente l’ittero mentre nei bambini è più frequente la diarrea. Dopo 4-6 settimane si osserva l’innalzamento degli enzimi epatici e degli anticorpi anti-HAV circolanti.</w:t>
      </w:r>
      <w:r w:rsidR="002D0E48">
        <w:rPr>
          <w:rFonts w:ascii="Century Gothic" w:hAnsi="Century Gothic"/>
          <w:color w:val="000000"/>
          <w:sz w:val="16"/>
          <w:szCs w:val="16"/>
        </w:rPr>
        <w:t xml:space="preserve"> </w:t>
      </w:r>
      <w:r w:rsidR="00893A7A" w:rsidRPr="001342D1">
        <w:rPr>
          <w:rFonts w:ascii="Century Gothic" w:hAnsi="Century Gothic"/>
          <w:color w:val="000000"/>
          <w:sz w:val="16"/>
          <w:szCs w:val="16"/>
        </w:rPr>
        <w:t>L’escrezione del virus persiste per almeno 1 settimana dopo la comparsa dell’ittero e poco più nei bambini.</w:t>
      </w:r>
      <w:r w:rsidR="00787AE2">
        <w:rPr>
          <w:rFonts w:ascii="Century Gothic" w:hAnsi="Century Gothic"/>
          <w:color w:val="000000"/>
          <w:sz w:val="16"/>
          <w:szCs w:val="16"/>
        </w:rPr>
        <w:t xml:space="preserve"> </w:t>
      </w:r>
      <w:r w:rsidR="00B72530">
        <w:rPr>
          <w:rFonts w:ascii="Century Gothic" w:hAnsi="Century Gothic"/>
          <w:color w:val="000000"/>
          <w:sz w:val="16"/>
          <w:szCs w:val="16"/>
        </w:rPr>
        <w:t xml:space="preserve">La prevenzione delle malattie alimentari causate da virus passa attraverso due </w:t>
      </w:r>
      <w:r w:rsidR="00123BC2">
        <w:rPr>
          <w:rFonts w:ascii="Century Gothic" w:hAnsi="Century Gothic"/>
          <w:color w:val="000000"/>
          <w:sz w:val="16"/>
          <w:szCs w:val="16"/>
        </w:rPr>
        <w:t xml:space="preserve">fasi principali: i) impedire sia la contaminazione delle materie prime e/o degli ingredienti mediante l’adozione di buone prassi agricole </w:t>
      </w:r>
      <w:r w:rsidR="00F44B6A">
        <w:rPr>
          <w:rFonts w:ascii="Century Gothic" w:hAnsi="Century Gothic"/>
          <w:color w:val="000000"/>
          <w:sz w:val="16"/>
          <w:szCs w:val="16"/>
        </w:rPr>
        <w:t xml:space="preserve">e di buone prassi di produzione </w:t>
      </w:r>
      <w:r w:rsidR="00123BC2">
        <w:rPr>
          <w:rFonts w:ascii="Century Gothic" w:hAnsi="Century Gothic"/>
          <w:color w:val="000000"/>
          <w:sz w:val="16"/>
          <w:szCs w:val="16"/>
        </w:rPr>
        <w:t xml:space="preserve">sia la diffusione del virus negli ambienti di lavorazione degli alimenti e nell’acqua di processo, ii) fare formazione nei confronti degli operatori e del personale addetto alle lavorazioni che entra in contatto diretto con gli alimenti (igiene personale come previsto da Reg. </w:t>
      </w:r>
      <w:r w:rsidR="00821CBC">
        <w:rPr>
          <w:rFonts w:ascii="Century Gothic" w:hAnsi="Century Gothic"/>
          <w:color w:val="000000"/>
          <w:sz w:val="16"/>
          <w:szCs w:val="16"/>
        </w:rPr>
        <w:t>(C</w:t>
      </w:r>
      <w:r w:rsidR="00123BC2">
        <w:rPr>
          <w:rFonts w:ascii="Century Gothic" w:hAnsi="Century Gothic"/>
          <w:color w:val="000000"/>
          <w:sz w:val="16"/>
          <w:szCs w:val="16"/>
        </w:rPr>
        <w:t>E</w:t>
      </w:r>
      <w:r w:rsidR="00821CBC">
        <w:rPr>
          <w:rFonts w:ascii="Century Gothic" w:hAnsi="Century Gothic"/>
          <w:color w:val="000000"/>
          <w:sz w:val="16"/>
          <w:szCs w:val="16"/>
        </w:rPr>
        <w:t xml:space="preserve">) </w:t>
      </w:r>
      <w:r w:rsidR="00123BC2">
        <w:rPr>
          <w:rFonts w:ascii="Century Gothic" w:hAnsi="Century Gothic"/>
          <w:color w:val="000000"/>
          <w:sz w:val="16"/>
          <w:szCs w:val="16"/>
        </w:rPr>
        <w:t xml:space="preserve">852/2004). </w:t>
      </w:r>
      <w:r w:rsidR="00324DC8">
        <w:rPr>
          <w:rFonts w:ascii="Century Gothic" w:hAnsi="Century Gothic"/>
          <w:color w:val="000000"/>
          <w:sz w:val="16"/>
          <w:szCs w:val="16"/>
        </w:rPr>
        <w:t>Il controllo e la prevenzione nei confronti dei virus devono essere inseriti nelle procedure HACCP dell’azienda. Infatti, s</w:t>
      </w:r>
      <w:r w:rsidR="00123BC2">
        <w:rPr>
          <w:rFonts w:ascii="Century Gothic" w:hAnsi="Century Gothic"/>
          <w:color w:val="000000"/>
          <w:sz w:val="16"/>
          <w:szCs w:val="16"/>
        </w:rPr>
        <w:t>e il virus è presente nel prodotto finito, mantiene il proprio potere infettante per settimane specie se mantenuto nella catena del freddo</w:t>
      </w:r>
      <w:r w:rsidR="00324DC8">
        <w:rPr>
          <w:rFonts w:ascii="Century Gothic" w:hAnsi="Century Gothic"/>
          <w:color w:val="000000"/>
          <w:sz w:val="16"/>
          <w:szCs w:val="16"/>
        </w:rPr>
        <w:t>. A questo proposito giova ricordare l’epidemia di epatite A causata da frutti di bosco surgelati (ribes rosso e more, prodotti rispettivamente in Polonia e Bulgaria) che nel periodo 2013-2014 ha interessato gli abitanti di diversi paesi europei</w:t>
      </w:r>
      <w:r w:rsidR="00123BC2">
        <w:rPr>
          <w:rFonts w:ascii="Century Gothic" w:hAnsi="Century Gothic"/>
          <w:color w:val="000000"/>
          <w:sz w:val="16"/>
          <w:szCs w:val="16"/>
        </w:rPr>
        <w:t xml:space="preserve">. </w:t>
      </w:r>
      <w:r w:rsidR="00324DC8">
        <w:rPr>
          <w:rFonts w:ascii="Century Gothic" w:hAnsi="Century Gothic"/>
          <w:color w:val="000000"/>
          <w:sz w:val="16"/>
          <w:szCs w:val="16"/>
        </w:rPr>
        <w:t xml:space="preserve">In Europa i casi di Epatite A sono passati da 14/100.000 abitanti nel 1997 a 2,5/100.000 abitanti nel 2011. </w:t>
      </w:r>
      <w:r w:rsidRPr="001342D1">
        <w:rPr>
          <w:rFonts w:ascii="Century Gothic" w:hAnsi="Century Gothic"/>
          <w:color w:val="000000"/>
          <w:sz w:val="16"/>
          <w:szCs w:val="16"/>
        </w:rPr>
        <w:t xml:space="preserve">Il virus </w:t>
      </w:r>
      <w:r w:rsidR="00324DC8">
        <w:rPr>
          <w:rFonts w:ascii="Century Gothic" w:hAnsi="Century Gothic"/>
          <w:color w:val="000000"/>
          <w:sz w:val="16"/>
          <w:szCs w:val="16"/>
        </w:rPr>
        <w:t xml:space="preserve">HAV </w:t>
      </w:r>
      <w:r w:rsidRPr="001342D1">
        <w:rPr>
          <w:rFonts w:ascii="Century Gothic" w:hAnsi="Century Gothic"/>
          <w:color w:val="000000"/>
          <w:sz w:val="16"/>
          <w:szCs w:val="16"/>
        </w:rPr>
        <w:t xml:space="preserve">viene </w:t>
      </w:r>
      <w:r w:rsidR="00787AE2">
        <w:rPr>
          <w:rFonts w:ascii="Century Gothic" w:hAnsi="Century Gothic"/>
          <w:color w:val="000000"/>
          <w:sz w:val="16"/>
          <w:szCs w:val="16"/>
        </w:rPr>
        <w:t>devitalizzato in 5 secondi a 80</w:t>
      </w:r>
      <w:r w:rsidRPr="001342D1">
        <w:rPr>
          <w:rFonts w:ascii="Century Gothic" w:hAnsi="Century Gothic"/>
          <w:color w:val="000000"/>
          <w:sz w:val="16"/>
          <w:szCs w:val="16"/>
        </w:rPr>
        <w:t>°</w:t>
      </w:r>
      <w:r w:rsidR="00745A5F">
        <w:rPr>
          <w:rFonts w:ascii="Century Gothic" w:hAnsi="Century Gothic"/>
          <w:color w:val="000000"/>
          <w:sz w:val="16"/>
          <w:szCs w:val="16"/>
        </w:rPr>
        <w:t xml:space="preserve"> </w:t>
      </w:r>
      <w:r w:rsidRPr="001342D1">
        <w:rPr>
          <w:rFonts w:ascii="Century Gothic" w:hAnsi="Century Gothic"/>
          <w:color w:val="000000"/>
          <w:sz w:val="16"/>
          <w:szCs w:val="16"/>
        </w:rPr>
        <w:t>C</w:t>
      </w:r>
      <w:r w:rsidR="00123BC2">
        <w:rPr>
          <w:rFonts w:ascii="Century Gothic" w:hAnsi="Century Gothic"/>
          <w:color w:val="000000"/>
          <w:sz w:val="16"/>
          <w:szCs w:val="16"/>
        </w:rPr>
        <w:t xml:space="preserve"> </w:t>
      </w:r>
      <w:r w:rsidR="00F44B6A">
        <w:rPr>
          <w:rFonts w:ascii="Century Gothic" w:hAnsi="Century Gothic"/>
          <w:color w:val="000000"/>
          <w:sz w:val="16"/>
          <w:szCs w:val="16"/>
        </w:rPr>
        <w:t xml:space="preserve">(nel caso dei frutti di bosco surgelati, il Ministero della salute ha suggerito la bollitura per 2 minuti) </w:t>
      </w:r>
      <w:r w:rsidR="00123BC2">
        <w:rPr>
          <w:rFonts w:ascii="Century Gothic" w:hAnsi="Century Gothic"/>
          <w:color w:val="000000"/>
          <w:sz w:val="16"/>
          <w:szCs w:val="16"/>
        </w:rPr>
        <w:t xml:space="preserve">oppure, per la bonifica delle superfici, mediante trattamenti con raggi UV o con </w:t>
      </w:r>
      <w:r w:rsidR="00324DC8">
        <w:rPr>
          <w:rFonts w:ascii="Century Gothic" w:hAnsi="Century Gothic"/>
          <w:color w:val="000000"/>
          <w:sz w:val="16"/>
          <w:szCs w:val="16"/>
        </w:rPr>
        <w:t xml:space="preserve">forti </w:t>
      </w:r>
      <w:r w:rsidR="00123BC2">
        <w:rPr>
          <w:rFonts w:ascii="Century Gothic" w:hAnsi="Century Gothic"/>
          <w:color w:val="000000"/>
          <w:sz w:val="16"/>
          <w:szCs w:val="16"/>
        </w:rPr>
        <w:t>agenti ossidanti.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821CBC" w:rsidRDefault="00745A5F"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821CBC">
        <w:rPr>
          <w:rFonts w:ascii="Century Gothic" w:hAnsi="Century Gothic"/>
          <w:b/>
          <w:caps/>
          <w:color w:val="000000"/>
          <w:sz w:val="16"/>
          <w:szCs w:val="16"/>
        </w:rPr>
        <w:t>2</w:t>
      </w:r>
      <w:r w:rsidR="00787AE2" w:rsidRPr="00821CBC">
        <w:rPr>
          <w:rFonts w:ascii="Century Gothic" w:hAnsi="Century Gothic"/>
          <w:b/>
          <w:caps/>
          <w:color w:val="000000"/>
          <w:sz w:val="16"/>
          <w:szCs w:val="16"/>
        </w:rPr>
        <w:t>.1.</w:t>
      </w:r>
      <w:r w:rsidR="009E5DF4" w:rsidRPr="00821CBC">
        <w:rPr>
          <w:rFonts w:ascii="Century Gothic" w:hAnsi="Century Gothic"/>
          <w:b/>
          <w:caps/>
          <w:color w:val="000000"/>
          <w:sz w:val="16"/>
          <w:szCs w:val="16"/>
        </w:rPr>
        <w:t xml:space="preserve">10 </w:t>
      </w:r>
      <w:r w:rsidR="00FF3EE3" w:rsidRPr="00821CBC">
        <w:rPr>
          <w:rFonts w:ascii="Century Gothic" w:hAnsi="Century Gothic"/>
          <w:b/>
          <w:caps/>
          <w:color w:val="000000"/>
          <w:sz w:val="16"/>
          <w:szCs w:val="16"/>
        </w:rPr>
        <w:t>Vermi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vermi sono agenti eziologici di infestazione. Alcuni sono ben visibili </w:t>
      </w:r>
      <w:r w:rsidR="00027BD3">
        <w:rPr>
          <w:rFonts w:ascii="Century Gothic" w:hAnsi="Century Gothic"/>
          <w:color w:val="000000"/>
          <w:sz w:val="16"/>
          <w:szCs w:val="16"/>
        </w:rPr>
        <w:t xml:space="preserve">anche </w:t>
      </w:r>
      <w:r w:rsidRPr="001342D1">
        <w:rPr>
          <w:rFonts w:ascii="Century Gothic" w:hAnsi="Century Gothic"/>
          <w:color w:val="000000"/>
          <w:sz w:val="16"/>
          <w:szCs w:val="16"/>
        </w:rPr>
        <w:t>ad occhio nudo.</w:t>
      </w:r>
    </w:p>
    <w:p w:rsidR="00FF3EE3" w:rsidRPr="001342D1" w:rsidRDefault="00975C9C" w:rsidP="00787AE2">
      <w:pPr>
        <w:pStyle w:val="Corpotesto"/>
      </w:pPr>
      <w:r w:rsidRPr="001342D1">
        <w:t>I</w:t>
      </w:r>
      <w:r w:rsidR="00FF3EE3" w:rsidRPr="001342D1">
        <w:t xml:space="preserve">l ciclo </w:t>
      </w:r>
      <w:r w:rsidRPr="001342D1">
        <w:t>biologico per molti di essi</w:t>
      </w:r>
      <w:r w:rsidR="00FF3EE3" w:rsidRPr="001342D1">
        <w:t xml:space="preserve"> si svolge </w:t>
      </w:r>
      <w:r w:rsidRPr="001342D1">
        <w:t>nell’animale mentre</w:t>
      </w:r>
      <w:r w:rsidR="00FF3EE3" w:rsidRPr="001342D1">
        <w:t xml:space="preserve"> la patologia umana è causata dal consum</w:t>
      </w:r>
      <w:r w:rsidRPr="001342D1">
        <w:t>o</w:t>
      </w:r>
      <w:r w:rsidR="00FF3EE3" w:rsidRPr="001342D1">
        <w:t xml:space="preserve"> di alimenti carnei crudi o poco cotti, crostacei crudi, verdura, frutta e acqua potabile contaminate con liquami</w:t>
      </w:r>
      <w:r w:rsidRPr="001342D1">
        <w:t xml:space="preserve"> animali</w:t>
      </w:r>
      <w:r w:rsidR="00FF3EE3" w:rsidRPr="001342D1">
        <w:t>.</w:t>
      </w:r>
    </w:p>
    <w:p w:rsidR="00975C9C" w:rsidRDefault="00027BD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I</w:t>
      </w:r>
      <w:r w:rsidR="00FF3EE3" w:rsidRPr="001342D1">
        <w:rPr>
          <w:rFonts w:ascii="Century Gothic" w:hAnsi="Century Gothic"/>
          <w:color w:val="000000"/>
          <w:sz w:val="16"/>
          <w:szCs w:val="16"/>
        </w:rPr>
        <w:t xml:space="preserve"> ve</w:t>
      </w:r>
      <w:r w:rsidR="00787AE2">
        <w:rPr>
          <w:rFonts w:ascii="Century Gothic" w:hAnsi="Century Gothic"/>
          <w:color w:val="000000"/>
          <w:sz w:val="16"/>
          <w:szCs w:val="16"/>
        </w:rPr>
        <w:t>rmi trasmessi con gli alimenti</w:t>
      </w:r>
      <w:r>
        <w:rPr>
          <w:rFonts w:ascii="Century Gothic" w:hAnsi="Century Gothic"/>
          <w:color w:val="000000"/>
          <w:sz w:val="16"/>
          <w:szCs w:val="16"/>
        </w:rPr>
        <w:t xml:space="preserve"> sono numerosi</w:t>
      </w:r>
      <w:r w:rsidR="00787AE2">
        <w:rPr>
          <w:rFonts w:ascii="Century Gothic" w:hAnsi="Century Gothic"/>
          <w:color w:val="000000"/>
          <w:sz w:val="16"/>
          <w:szCs w:val="16"/>
        </w:rPr>
        <w:t xml:space="preserve">. </w:t>
      </w:r>
      <w:r w:rsidR="00FF3EE3" w:rsidRPr="001342D1">
        <w:rPr>
          <w:rFonts w:ascii="Century Gothic" w:hAnsi="Century Gothic"/>
          <w:color w:val="000000"/>
          <w:sz w:val="16"/>
          <w:szCs w:val="16"/>
        </w:rPr>
        <w:t xml:space="preserve">In questo </w:t>
      </w:r>
      <w:r>
        <w:rPr>
          <w:rFonts w:ascii="Century Gothic" w:hAnsi="Century Gothic"/>
          <w:color w:val="000000"/>
          <w:sz w:val="16"/>
          <w:szCs w:val="16"/>
        </w:rPr>
        <w:t>ambito</w:t>
      </w:r>
      <w:r w:rsidRPr="001342D1">
        <w:rPr>
          <w:rFonts w:ascii="Century Gothic" w:hAnsi="Century Gothic"/>
          <w:color w:val="000000"/>
          <w:sz w:val="16"/>
          <w:szCs w:val="16"/>
        </w:rPr>
        <w:t xml:space="preserve"> </w:t>
      </w:r>
      <w:r w:rsidR="00FF3EE3" w:rsidRPr="001342D1">
        <w:rPr>
          <w:rFonts w:ascii="Century Gothic" w:hAnsi="Century Gothic"/>
          <w:color w:val="000000"/>
          <w:sz w:val="16"/>
          <w:szCs w:val="16"/>
        </w:rPr>
        <w:t>vale la pena ricordar</w:t>
      </w:r>
      <w:r w:rsidR="00975C9C" w:rsidRPr="001342D1">
        <w:rPr>
          <w:rFonts w:ascii="Century Gothic" w:hAnsi="Century Gothic"/>
          <w:color w:val="000000"/>
          <w:sz w:val="16"/>
          <w:szCs w:val="16"/>
        </w:rPr>
        <w:t>n</w:t>
      </w:r>
      <w:r w:rsidR="00FF3EE3" w:rsidRPr="001342D1">
        <w:rPr>
          <w:rFonts w:ascii="Century Gothic" w:hAnsi="Century Gothic"/>
          <w:color w:val="000000"/>
          <w:sz w:val="16"/>
          <w:szCs w:val="16"/>
        </w:rPr>
        <w:t xml:space="preserve">e </w:t>
      </w:r>
      <w:r w:rsidR="00975C9C" w:rsidRPr="001342D1">
        <w:rPr>
          <w:rFonts w:ascii="Century Gothic" w:hAnsi="Century Gothic"/>
          <w:color w:val="000000"/>
          <w:sz w:val="16"/>
          <w:szCs w:val="16"/>
        </w:rPr>
        <w:t>alcuni</w:t>
      </w:r>
      <w:r w:rsidR="00787AE2">
        <w:rPr>
          <w:rFonts w:ascii="Century Gothic" w:hAnsi="Century Gothic"/>
          <w:color w:val="000000"/>
          <w:sz w:val="16"/>
          <w:szCs w:val="16"/>
        </w:rPr>
        <w:t xml:space="preserve"> con le relative malattie.</w:t>
      </w:r>
    </w:p>
    <w:p w:rsidR="00787AE2" w:rsidRPr="001342D1" w:rsidRDefault="00787AE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87AE2" w:rsidRPr="00787AE2" w:rsidRDefault="00821CB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787AE2">
        <w:rPr>
          <w:rFonts w:ascii="Century Gothic" w:hAnsi="Century Gothic"/>
          <w:b/>
          <w:color w:val="000000"/>
          <w:sz w:val="16"/>
          <w:szCs w:val="16"/>
        </w:rPr>
        <w:t>ECHINOCOCCOSI CISTICA</w:t>
      </w:r>
    </w:p>
    <w:p w:rsidR="00FF3EE3" w:rsidRPr="001342D1" w:rsidRDefault="00975C9C" w:rsidP="00787AE2">
      <w:pPr>
        <w:pStyle w:val="Corpotesto"/>
      </w:pPr>
      <w:r w:rsidRPr="00787AE2">
        <w:t>È un’</w:t>
      </w:r>
      <w:proofErr w:type="spellStart"/>
      <w:r w:rsidRPr="00787AE2">
        <w:t>antropozoonosi</w:t>
      </w:r>
      <w:proofErr w:type="spellEnd"/>
      <w:r w:rsidRPr="00787AE2">
        <w:t xml:space="preserve"> causata da un cestode, </w:t>
      </w:r>
      <w:proofErr w:type="spellStart"/>
      <w:r w:rsidRPr="00427768">
        <w:rPr>
          <w:i/>
        </w:rPr>
        <w:t>Echinococcus</w:t>
      </w:r>
      <w:proofErr w:type="spellEnd"/>
      <w:r w:rsidRPr="00427768">
        <w:rPr>
          <w:i/>
        </w:rPr>
        <w:t xml:space="preserve"> </w:t>
      </w:r>
      <w:proofErr w:type="spellStart"/>
      <w:r w:rsidRPr="00427768">
        <w:rPr>
          <w:i/>
        </w:rPr>
        <w:t>granulosus</w:t>
      </w:r>
      <w:proofErr w:type="spellEnd"/>
      <w:r w:rsidRPr="00787AE2">
        <w:t xml:space="preserve"> la cui fase adulta si osserva nell’intestino del cane. </w:t>
      </w:r>
      <w:r w:rsidR="00B133C4" w:rsidRPr="00787AE2">
        <w:t xml:space="preserve">Fra gli ospiti intermedi più frequenti c’è la pecora, </w:t>
      </w:r>
      <w:r w:rsidR="00027BD3">
        <w:t xml:space="preserve">mentre </w:t>
      </w:r>
      <w:r w:rsidR="00B133C4" w:rsidRPr="00787AE2">
        <w:t>l’uomo si infesta ingerendo acqua o ortaggi crudi contaminati da feci canine</w:t>
      </w:r>
      <w:r w:rsidR="00FF3EE3" w:rsidRPr="00787AE2">
        <w:t xml:space="preserve">, </w:t>
      </w:r>
      <w:r w:rsidR="00B133C4" w:rsidRPr="00787AE2">
        <w:t xml:space="preserve">L’embrione </w:t>
      </w:r>
      <w:proofErr w:type="spellStart"/>
      <w:r w:rsidR="00B133C4" w:rsidRPr="00787AE2">
        <w:t>esacanto</w:t>
      </w:r>
      <w:proofErr w:type="spellEnd"/>
      <w:r w:rsidR="00AA4560" w:rsidRPr="00787AE2">
        <w:t>,</w:t>
      </w:r>
      <w:r w:rsidR="00AA4560" w:rsidRPr="001342D1">
        <w:t xml:space="preserve"> struttura dotata di tre paia di uncini contenuta nell</w:t>
      </w:r>
      <w:r w:rsidR="00787AE2">
        <w:t xml:space="preserve">’uovo, dopo l’ingestione e </w:t>
      </w:r>
      <w:r w:rsidR="00AA4560" w:rsidRPr="001342D1">
        <w:lastRenderedPageBreak/>
        <w:t xml:space="preserve">raggiunto l’intestino attraversa la parete e </w:t>
      </w:r>
      <w:r w:rsidR="00027BD3">
        <w:t>con</w:t>
      </w:r>
      <w:r w:rsidR="00027BD3" w:rsidRPr="001342D1">
        <w:t xml:space="preserve"> </w:t>
      </w:r>
      <w:r w:rsidR="00AA4560" w:rsidRPr="001342D1">
        <w:t>il circolo raggiunge il fegato dove può arrestarsi oppure</w:t>
      </w:r>
      <w:r w:rsidR="00027BD3">
        <w:t>,</w:t>
      </w:r>
      <w:r w:rsidR="00AA4560" w:rsidRPr="001342D1">
        <w:t xml:space="preserve"> attraverso il grande circolo</w:t>
      </w:r>
      <w:r w:rsidR="00027BD3">
        <w:t>,</w:t>
      </w:r>
      <w:r w:rsidR="00AA4560" w:rsidRPr="001342D1">
        <w:t xml:space="preserve"> raggiungere il cuore destro e da qui il polmone.</w:t>
      </w:r>
      <w:r w:rsidR="00B133C4" w:rsidRPr="001342D1">
        <w:t xml:space="preserve"> </w:t>
      </w:r>
      <w:r w:rsidR="00AA4560" w:rsidRPr="001342D1">
        <w:t>La patologia che ne consegue</w:t>
      </w:r>
      <w:r w:rsidR="00027BD3">
        <w:t>,</w:t>
      </w:r>
      <w:r w:rsidR="00AA4560" w:rsidRPr="001342D1">
        <w:t xml:space="preserve"> talvolta molto</w:t>
      </w:r>
      <w:r w:rsidR="00FF3EE3" w:rsidRPr="001342D1">
        <w:t xml:space="preserve"> grave </w:t>
      </w:r>
      <w:r w:rsidR="00607128" w:rsidRPr="001342D1">
        <w:t xml:space="preserve">a seconda della sede di localizzazione della cisti, </w:t>
      </w:r>
      <w:r w:rsidR="00AA4560" w:rsidRPr="001342D1">
        <w:t xml:space="preserve">viene detta </w:t>
      </w:r>
      <w:r w:rsidR="00FF3EE3" w:rsidRPr="001342D1">
        <w:t>idatidosi.</w:t>
      </w:r>
      <w:r w:rsidR="00607128" w:rsidRPr="001342D1">
        <w:t xml:space="preserve"> </w:t>
      </w:r>
      <w:r w:rsidR="00305B82" w:rsidRPr="001342D1">
        <w:t>Se la cisti diventa grande e subisce fenomeni compressivi dagli organi adiacenti possono verificarsi soluzioni di continuo della parete con fu</w:t>
      </w:r>
      <w:r w:rsidR="00787AE2">
        <w:t>o</w:t>
      </w:r>
      <w:r w:rsidR="00305B82" w:rsidRPr="001342D1">
        <w:t xml:space="preserve">riuscita di materiale idatideo cui fa seguito comparsa di febbre, orticaria, crisi asmatiche e </w:t>
      </w:r>
      <w:proofErr w:type="spellStart"/>
      <w:r w:rsidR="00305B82" w:rsidRPr="001342D1">
        <w:t>ipereosinofilia</w:t>
      </w:r>
      <w:proofErr w:type="spellEnd"/>
      <w:r w:rsidR="00305B82" w:rsidRPr="001342D1">
        <w:t>.</w:t>
      </w:r>
    </w:p>
    <w:p w:rsidR="00FF3EE3" w:rsidRDefault="00D376C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Il ciclo biologico si perpetua laddove la promiscuità fra ospiti intermedi (</w:t>
      </w:r>
      <w:r w:rsidR="00FF3EE3" w:rsidRPr="001342D1">
        <w:rPr>
          <w:rFonts w:ascii="Century Gothic" w:hAnsi="Century Gothic"/>
          <w:color w:val="000000"/>
          <w:sz w:val="16"/>
          <w:szCs w:val="16"/>
        </w:rPr>
        <w:t>allevamenti di pecore e maiali</w:t>
      </w:r>
      <w:r w:rsidRPr="001342D1">
        <w:rPr>
          <w:rFonts w:ascii="Century Gothic" w:hAnsi="Century Gothic"/>
          <w:color w:val="000000"/>
          <w:sz w:val="16"/>
          <w:szCs w:val="16"/>
        </w:rPr>
        <w:t>) e definitivi</w:t>
      </w:r>
      <w:r w:rsidR="00FF3EE3" w:rsidRPr="001342D1">
        <w:rPr>
          <w:rFonts w:ascii="Century Gothic" w:hAnsi="Century Gothic"/>
          <w:color w:val="000000"/>
          <w:sz w:val="16"/>
          <w:szCs w:val="16"/>
        </w:rPr>
        <w:t>, i</w:t>
      </w:r>
      <w:r w:rsidR="00027BD3">
        <w:rPr>
          <w:rFonts w:ascii="Century Gothic" w:hAnsi="Century Gothic"/>
          <w:color w:val="000000"/>
          <w:sz w:val="16"/>
          <w:szCs w:val="16"/>
        </w:rPr>
        <w:t>l</w:t>
      </w:r>
      <w:r w:rsidR="00FF3EE3" w:rsidRPr="001342D1">
        <w:rPr>
          <w:rFonts w:ascii="Century Gothic" w:hAnsi="Century Gothic"/>
          <w:color w:val="000000"/>
          <w:sz w:val="16"/>
          <w:szCs w:val="16"/>
        </w:rPr>
        <w:t xml:space="preserve"> can</w:t>
      </w:r>
      <w:r w:rsidR="00027BD3">
        <w:rPr>
          <w:rFonts w:ascii="Century Gothic" w:hAnsi="Century Gothic"/>
          <w:color w:val="000000"/>
          <w:sz w:val="16"/>
          <w:szCs w:val="16"/>
        </w:rPr>
        <w:t>e</w:t>
      </w:r>
      <w:r w:rsidRPr="001342D1">
        <w:rPr>
          <w:rFonts w:ascii="Century Gothic" w:hAnsi="Century Gothic"/>
          <w:color w:val="000000"/>
          <w:sz w:val="16"/>
          <w:szCs w:val="16"/>
        </w:rPr>
        <w:t>, sono a stretto contatto e a quest’ultim</w:t>
      </w:r>
      <w:r w:rsidR="00027BD3">
        <w:rPr>
          <w:rFonts w:ascii="Century Gothic" w:hAnsi="Century Gothic"/>
          <w:color w:val="000000"/>
          <w:sz w:val="16"/>
          <w:szCs w:val="16"/>
        </w:rPr>
        <w:t xml:space="preserve">o </w:t>
      </w:r>
      <w:r w:rsidRPr="001342D1">
        <w:rPr>
          <w:rFonts w:ascii="Century Gothic" w:hAnsi="Century Gothic"/>
          <w:color w:val="000000"/>
          <w:sz w:val="16"/>
          <w:szCs w:val="16"/>
        </w:rPr>
        <w:t>ven</w:t>
      </w:r>
      <w:r w:rsidR="00027BD3">
        <w:rPr>
          <w:rFonts w:ascii="Century Gothic" w:hAnsi="Century Gothic"/>
          <w:color w:val="000000"/>
          <w:sz w:val="16"/>
          <w:szCs w:val="16"/>
        </w:rPr>
        <w:t>gono</w:t>
      </w:r>
      <w:r w:rsidRPr="001342D1">
        <w:rPr>
          <w:rFonts w:ascii="Century Gothic" w:hAnsi="Century Gothic"/>
          <w:color w:val="000000"/>
          <w:sz w:val="16"/>
          <w:szCs w:val="16"/>
        </w:rPr>
        <w:t xml:space="preserve"> </w:t>
      </w:r>
      <w:r w:rsidR="00027BD3">
        <w:rPr>
          <w:rFonts w:ascii="Century Gothic" w:hAnsi="Century Gothic"/>
          <w:color w:val="000000"/>
          <w:sz w:val="16"/>
          <w:szCs w:val="16"/>
        </w:rPr>
        <w:t xml:space="preserve">somministrati </w:t>
      </w:r>
      <w:r w:rsidR="00DA6F07">
        <w:rPr>
          <w:rFonts w:ascii="Century Gothic" w:hAnsi="Century Gothic"/>
          <w:color w:val="000000"/>
          <w:sz w:val="16"/>
          <w:szCs w:val="16"/>
        </w:rPr>
        <w:t>a scopo alimentare anche i</w:t>
      </w:r>
      <w:r w:rsidR="00FF3EE3" w:rsidRPr="001342D1">
        <w:rPr>
          <w:rFonts w:ascii="Century Gothic" w:hAnsi="Century Gothic"/>
          <w:color w:val="000000"/>
          <w:sz w:val="16"/>
          <w:szCs w:val="16"/>
        </w:rPr>
        <w:t xml:space="preserve"> visceri di animali parassitati.</w:t>
      </w:r>
      <w:r w:rsidR="00DA6F07">
        <w:rPr>
          <w:rFonts w:ascii="Century Gothic" w:hAnsi="Century Gothic"/>
          <w:color w:val="000000"/>
          <w:sz w:val="16"/>
          <w:szCs w:val="16"/>
        </w:rPr>
        <w:t xml:space="preserve"> L’uomo si infesta a seguito di stretto contatto con il cane parassitato o per ingestione di alimenti contaminati da materiale fecale.</w:t>
      </w:r>
    </w:p>
    <w:p w:rsidR="00787AE2" w:rsidRPr="001342D1" w:rsidRDefault="00787AE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87AE2" w:rsidRDefault="00745A5F"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1342D1">
        <w:rPr>
          <w:rFonts w:ascii="Century Gothic" w:hAnsi="Century Gothic"/>
          <w:b/>
          <w:color w:val="000000"/>
          <w:sz w:val="16"/>
          <w:szCs w:val="16"/>
        </w:rPr>
        <w:t>BOTRIOCEFALOSI</w:t>
      </w:r>
    </w:p>
    <w:p w:rsidR="00EE52E2" w:rsidRDefault="00384CCC" w:rsidP="00787AE2">
      <w:pPr>
        <w:pStyle w:val="Corpotesto"/>
      </w:pPr>
      <w:r w:rsidRPr="001342D1">
        <w:t xml:space="preserve">È una </w:t>
      </w:r>
      <w:proofErr w:type="spellStart"/>
      <w:r w:rsidR="00DD2977" w:rsidRPr="001342D1">
        <w:t>antropo</w:t>
      </w:r>
      <w:r w:rsidRPr="001342D1">
        <w:t>zoonosi</w:t>
      </w:r>
      <w:proofErr w:type="spellEnd"/>
      <w:r w:rsidRPr="001342D1">
        <w:t xml:space="preserve"> causata dal </w:t>
      </w:r>
      <w:r w:rsidRPr="00787AE2">
        <w:t>parassita</w:t>
      </w:r>
      <w:r w:rsidR="00FF3EE3" w:rsidRPr="00787AE2">
        <w:t xml:space="preserve"> </w:t>
      </w:r>
      <w:proofErr w:type="spellStart"/>
      <w:r w:rsidR="00FF3EE3" w:rsidRPr="00427768">
        <w:rPr>
          <w:i/>
        </w:rPr>
        <w:t>Diphyllobothrium</w:t>
      </w:r>
      <w:proofErr w:type="spellEnd"/>
      <w:r w:rsidR="00FF3EE3" w:rsidRPr="00427768">
        <w:rPr>
          <w:i/>
        </w:rPr>
        <w:t xml:space="preserve"> </w:t>
      </w:r>
      <w:proofErr w:type="spellStart"/>
      <w:r w:rsidR="00FF3EE3" w:rsidRPr="00427768">
        <w:rPr>
          <w:i/>
        </w:rPr>
        <w:t>latum</w:t>
      </w:r>
      <w:proofErr w:type="spellEnd"/>
      <w:r w:rsidR="00787AE2">
        <w:t xml:space="preserve"> che</w:t>
      </w:r>
      <w:r w:rsidR="00FF3EE3" w:rsidRPr="00787AE2">
        <w:t xml:space="preserve"> è un </w:t>
      </w:r>
      <w:r w:rsidR="00DD2977" w:rsidRPr="00787AE2">
        <w:t xml:space="preserve">cestode (la cui lunghezza </w:t>
      </w:r>
      <w:r w:rsidR="000B59F8" w:rsidRPr="00787AE2">
        <w:t xml:space="preserve">può superare i 10 metri) </w:t>
      </w:r>
      <w:r w:rsidR="00DD2977" w:rsidRPr="00787AE2">
        <w:t xml:space="preserve">il cui ospite definitivo è l’uomo. </w:t>
      </w:r>
      <w:r w:rsidR="000B59F8" w:rsidRPr="00787AE2">
        <w:t>Il</w:t>
      </w:r>
      <w:r w:rsidR="000B59F8" w:rsidRPr="001342D1">
        <w:t xml:space="preserve"> ciclo biologico vede due ospiti intermedi entrambi in ambiente acquatico. Il primo è un copepode – piccolo crostaceo </w:t>
      </w:r>
      <w:r w:rsidR="00A13A48" w:rsidRPr="001342D1">
        <w:t xml:space="preserve">- che ospita la forma larvale </w:t>
      </w:r>
      <w:proofErr w:type="spellStart"/>
      <w:r w:rsidR="00A13A48" w:rsidRPr="001342D1">
        <w:t>ciliata</w:t>
      </w:r>
      <w:proofErr w:type="spellEnd"/>
      <w:r w:rsidR="00A13A48" w:rsidRPr="001342D1">
        <w:t xml:space="preserve"> detta </w:t>
      </w:r>
      <w:proofErr w:type="spellStart"/>
      <w:r w:rsidR="00A13A48" w:rsidRPr="001342D1">
        <w:t>coracidio</w:t>
      </w:r>
      <w:proofErr w:type="spellEnd"/>
      <w:r w:rsidR="00A13A48" w:rsidRPr="001342D1">
        <w:t xml:space="preserve">, il secondo è un pesce – persico, coregone, trota, salmone, luccio, ecc. </w:t>
      </w:r>
      <w:r w:rsidR="00B1341E" w:rsidRPr="001342D1">
        <w:t xml:space="preserve">quasi sempre specie d’acqua dolce </w:t>
      </w:r>
      <w:r w:rsidR="00A13A48" w:rsidRPr="001342D1">
        <w:t xml:space="preserve">– che </w:t>
      </w:r>
      <w:r w:rsidR="00B1341E" w:rsidRPr="001342D1">
        <w:t>s</w:t>
      </w:r>
      <w:r w:rsidR="00787AE2">
        <w:t>i nutre del copepode.</w:t>
      </w:r>
      <w:r w:rsidR="00A13A48" w:rsidRPr="001342D1">
        <w:t xml:space="preserve"> La larva, che nel </w:t>
      </w:r>
      <w:proofErr w:type="spellStart"/>
      <w:r w:rsidR="00A13A48" w:rsidRPr="001342D1">
        <w:t>copepode</w:t>
      </w:r>
      <w:proofErr w:type="spellEnd"/>
      <w:r w:rsidR="00A13A48" w:rsidRPr="001342D1">
        <w:t xml:space="preserve"> era diventata </w:t>
      </w:r>
      <w:proofErr w:type="spellStart"/>
      <w:r w:rsidR="00A13A48" w:rsidRPr="001342D1">
        <w:t>procercoide</w:t>
      </w:r>
      <w:proofErr w:type="spellEnd"/>
      <w:r w:rsidR="00A13A48" w:rsidRPr="001342D1">
        <w:t xml:space="preserve">, passa nei muscoli del pesce trasformandosi in </w:t>
      </w:r>
      <w:proofErr w:type="spellStart"/>
      <w:r w:rsidR="00A13A48" w:rsidRPr="001342D1">
        <w:t>plerocercoide</w:t>
      </w:r>
      <w:proofErr w:type="spellEnd"/>
      <w:r w:rsidR="00A13A48" w:rsidRPr="001342D1">
        <w:t xml:space="preserve"> o spargano. </w:t>
      </w:r>
      <w:r w:rsidR="002748BD" w:rsidRPr="001342D1">
        <w:t xml:space="preserve">Se il pesce infestato viene ingerito dall’uomo, la larva si sviluppa in adulto nell’intestino tenue dove può </w:t>
      </w:r>
      <w:r w:rsidR="00DA6F07">
        <w:t>rimanere</w:t>
      </w:r>
      <w:r w:rsidR="00DA6F07" w:rsidRPr="001342D1">
        <w:t xml:space="preserve"> </w:t>
      </w:r>
      <w:r w:rsidR="002748BD" w:rsidRPr="001342D1">
        <w:t xml:space="preserve">per diversi anni. </w:t>
      </w:r>
      <w:r w:rsidR="00EE52E2" w:rsidRPr="001342D1">
        <w:t>Se la larv</w:t>
      </w:r>
      <w:r w:rsidR="00787AE2">
        <w:t xml:space="preserve">a </w:t>
      </w:r>
      <w:proofErr w:type="spellStart"/>
      <w:r w:rsidR="00787AE2">
        <w:t>plerocercoide</w:t>
      </w:r>
      <w:proofErr w:type="spellEnd"/>
      <w:r w:rsidR="00787AE2">
        <w:t xml:space="preserve"> viene ingerita </w:t>
      </w:r>
      <w:r w:rsidR="00EE52E2" w:rsidRPr="001342D1">
        <w:t xml:space="preserve">direttamente con l’acqua contaminata si parla di </w:t>
      </w:r>
      <w:proofErr w:type="spellStart"/>
      <w:r w:rsidR="00EE52E2" w:rsidRPr="001342D1">
        <w:t>sparganosi</w:t>
      </w:r>
      <w:proofErr w:type="spellEnd"/>
      <w:r w:rsidR="00EE52E2" w:rsidRPr="001342D1">
        <w:t xml:space="preserve">. La </w:t>
      </w:r>
      <w:proofErr w:type="spellStart"/>
      <w:r w:rsidR="00EE52E2" w:rsidRPr="001342D1">
        <w:t>botriocefalosi</w:t>
      </w:r>
      <w:proofErr w:type="spellEnd"/>
      <w:r w:rsidR="00EE52E2" w:rsidRPr="001342D1">
        <w:t xml:space="preserve"> </w:t>
      </w:r>
      <w:r w:rsidR="00DA6F07">
        <w:t>fa osservare</w:t>
      </w:r>
      <w:r w:rsidR="00EE52E2" w:rsidRPr="001342D1">
        <w:t xml:space="preserve"> una casistica maggiore nei paesi a clima freddo anche se di recente sono stati segnalati casi nelle zone alpine </w:t>
      </w:r>
      <w:r w:rsidR="00C110D1">
        <w:t xml:space="preserve">di </w:t>
      </w:r>
      <w:r w:rsidR="00EE52E2" w:rsidRPr="001342D1">
        <w:t>Svizzera, Italia e Francia. L’epidemiologia vede nel consumo di pesce crudo o poco cotto il fattore di rischio. La presenza del parassita adulto nell’intestino dell’uomo può passare inosservato</w:t>
      </w:r>
      <w:r w:rsidR="00C110D1">
        <w:t>,</w:t>
      </w:r>
      <w:r w:rsidR="00EE52E2" w:rsidRPr="001342D1">
        <w:t xml:space="preserve"> diversamente si segnala astenia, nausea, dolori addominali, diarrea e vomito. Nei casi più gravi (infestazione multipla) può comparire anemia perniciosa per carenza di vitamina B12.</w:t>
      </w:r>
    </w:p>
    <w:p w:rsidR="00C110D1" w:rsidRPr="001342D1" w:rsidRDefault="00C110D1" w:rsidP="00787AE2">
      <w:pPr>
        <w:pStyle w:val="Corpotesto"/>
      </w:pPr>
    </w:p>
    <w:p w:rsidR="00C110D1" w:rsidRDefault="00745A5F"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1342D1">
        <w:rPr>
          <w:rFonts w:ascii="Century Gothic" w:hAnsi="Century Gothic"/>
          <w:b/>
          <w:color w:val="000000"/>
          <w:sz w:val="16"/>
          <w:szCs w:val="16"/>
        </w:rPr>
        <w:t>TENIOSI</w:t>
      </w:r>
    </w:p>
    <w:p w:rsidR="00C110D1" w:rsidRPr="001342D1" w:rsidRDefault="0056518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Parassitosi umana causata da un cestode la cui larva viene ingerita dall’uomo attraverso il consumo di carne infestata di suino (</w:t>
      </w:r>
      <w:proofErr w:type="spellStart"/>
      <w:r w:rsidRPr="00427768">
        <w:rPr>
          <w:rFonts w:ascii="Century Gothic" w:hAnsi="Century Gothic"/>
          <w:i/>
          <w:color w:val="000000"/>
          <w:sz w:val="16"/>
          <w:szCs w:val="16"/>
        </w:rPr>
        <w:t>Taenia</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solium</w:t>
      </w:r>
      <w:proofErr w:type="spellEnd"/>
      <w:r w:rsidRPr="001342D1">
        <w:rPr>
          <w:rFonts w:ascii="Century Gothic" w:hAnsi="Century Gothic"/>
          <w:color w:val="000000"/>
          <w:sz w:val="16"/>
          <w:szCs w:val="16"/>
        </w:rPr>
        <w:t>) o di bovino (</w:t>
      </w:r>
      <w:proofErr w:type="spellStart"/>
      <w:r w:rsidRPr="00427768">
        <w:rPr>
          <w:rFonts w:ascii="Century Gothic" w:hAnsi="Century Gothic"/>
          <w:i/>
          <w:color w:val="000000"/>
          <w:sz w:val="16"/>
          <w:szCs w:val="16"/>
        </w:rPr>
        <w:t>Taenia</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saginata</w:t>
      </w:r>
      <w:proofErr w:type="spellEnd"/>
      <w:r w:rsidRPr="001342D1">
        <w:rPr>
          <w:rFonts w:ascii="Century Gothic" w:hAnsi="Century Gothic"/>
          <w:color w:val="000000"/>
          <w:sz w:val="16"/>
          <w:szCs w:val="16"/>
        </w:rPr>
        <w:t xml:space="preserve">). In Europa occidentale </w:t>
      </w:r>
      <w:r w:rsidRPr="00427768">
        <w:rPr>
          <w:rFonts w:ascii="Century Gothic" w:hAnsi="Century Gothic"/>
          <w:i/>
          <w:color w:val="000000"/>
          <w:sz w:val="16"/>
          <w:szCs w:val="16"/>
        </w:rPr>
        <w:t xml:space="preserve">T. </w:t>
      </w:r>
      <w:proofErr w:type="spellStart"/>
      <w:r w:rsidRPr="00427768">
        <w:rPr>
          <w:rFonts w:ascii="Century Gothic" w:hAnsi="Century Gothic"/>
          <w:i/>
          <w:color w:val="000000"/>
          <w:sz w:val="16"/>
          <w:szCs w:val="16"/>
        </w:rPr>
        <w:t>solium</w:t>
      </w:r>
      <w:proofErr w:type="spellEnd"/>
      <w:r w:rsidRPr="001342D1">
        <w:rPr>
          <w:rFonts w:ascii="Century Gothic" w:hAnsi="Century Gothic"/>
          <w:color w:val="000000"/>
          <w:sz w:val="16"/>
          <w:szCs w:val="16"/>
        </w:rPr>
        <w:t xml:space="preserve"> è stata </w:t>
      </w:r>
      <w:proofErr w:type="spellStart"/>
      <w:r w:rsidRPr="001342D1">
        <w:rPr>
          <w:rFonts w:ascii="Century Gothic" w:hAnsi="Century Gothic"/>
          <w:color w:val="000000"/>
          <w:sz w:val="16"/>
          <w:szCs w:val="16"/>
        </w:rPr>
        <w:t>eradicata</w:t>
      </w:r>
      <w:proofErr w:type="spellEnd"/>
      <w:r w:rsidRPr="001342D1">
        <w:rPr>
          <w:rFonts w:ascii="Century Gothic" w:hAnsi="Century Gothic"/>
          <w:color w:val="000000"/>
          <w:sz w:val="16"/>
          <w:szCs w:val="16"/>
        </w:rPr>
        <w:t xml:space="preserve"> mentre persiste la forma che interessa il bovino</w:t>
      </w:r>
      <w:r w:rsidR="00337BA0" w:rsidRPr="001342D1">
        <w:rPr>
          <w:rFonts w:ascii="Century Gothic" w:hAnsi="Century Gothic"/>
          <w:color w:val="000000"/>
          <w:sz w:val="16"/>
          <w:szCs w:val="16"/>
        </w:rPr>
        <w:t>. Le proglottidi gravide del parassita adulto vengono espulse all’esterno ove possono sopravvivere per mesi se finiscon</w:t>
      </w:r>
      <w:r w:rsidR="00C110D1">
        <w:rPr>
          <w:rFonts w:ascii="Century Gothic" w:hAnsi="Century Gothic"/>
          <w:color w:val="000000"/>
          <w:sz w:val="16"/>
          <w:szCs w:val="16"/>
        </w:rPr>
        <w:t>o</w:t>
      </w:r>
      <w:r w:rsidR="00337BA0" w:rsidRPr="001342D1">
        <w:rPr>
          <w:rFonts w:ascii="Century Gothic" w:hAnsi="Century Gothic"/>
          <w:color w:val="000000"/>
          <w:sz w:val="16"/>
          <w:szCs w:val="16"/>
        </w:rPr>
        <w:t xml:space="preserve"> in un ambiente umido o</w:t>
      </w:r>
      <w:r w:rsidR="00DA6F07">
        <w:rPr>
          <w:rFonts w:ascii="Century Gothic" w:hAnsi="Century Gothic"/>
          <w:color w:val="000000"/>
          <w:sz w:val="16"/>
          <w:szCs w:val="16"/>
        </w:rPr>
        <w:t xml:space="preserve"> direttamente</w:t>
      </w:r>
      <w:r w:rsidR="00337BA0" w:rsidRPr="001342D1">
        <w:rPr>
          <w:rFonts w:ascii="Century Gothic" w:hAnsi="Century Gothic"/>
          <w:color w:val="000000"/>
          <w:sz w:val="16"/>
          <w:szCs w:val="16"/>
        </w:rPr>
        <w:t xml:space="preserve"> in acqua. Se l’uovo viene ingerito da un bovino insieme al foraggio si ha prima il rilascio dell’oncosfera quindi lo sviluppo a </w:t>
      </w:r>
      <w:proofErr w:type="spellStart"/>
      <w:r w:rsidR="00337BA0" w:rsidRPr="001342D1">
        <w:rPr>
          <w:rFonts w:ascii="Century Gothic" w:hAnsi="Century Gothic"/>
          <w:color w:val="000000"/>
          <w:sz w:val="16"/>
          <w:szCs w:val="16"/>
        </w:rPr>
        <w:t>metacestode</w:t>
      </w:r>
      <w:proofErr w:type="spellEnd"/>
      <w:r w:rsidR="00337BA0" w:rsidRPr="001342D1">
        <w:rPr>
          <w:rFonts w:ascii="Century Gothic" w:hAnsi="Century Gothic"/>
          <w:color w:val="000000"/>
          <w:sz w:val="16"/>
          <w:szCs w:val="16"/>
        </w:rPr>
        <w:t xml:space="preserve"> nel muscolo striato (lingua, cuore, massetere, diaframma)</w:t>
      </w:r>
      <w:r w:rsidR="00370E6E">
        <w:rPr>
          <w:rFonts w:ascii="Century Gothic" w:hAnsi="Century Gothic"/>
          <w:color w:val="000000"/>
          <w:sz w:val="16"/>
          <w:szCs w:val="16"/>
        </w:rPr>
        <w:t xml:space="preserve"> in forma di vesciche di dimensioni 5 x 15 mm contenenti un liquido chiaro e possono rimanere vitali per più di due anni</w:t>
      </w:r>
      <w:r w:rsidR="00337BA0" w:rsidRPr="001342D1">
        <w:rPr>
          <w:rFonts w:ascii="Century Gothic" w:hAnsi="Century Gothic"/>
          <w:color w:val="000000"/>
          <w:sz w:val="16"/>
          <w:szCs w:val="16"/>
        </w:rPr>
        <w:t>.</w:t>
      </w:r>
      <w:r w:rsidR="00554E4F" w:rsidRPr="001342D1">
        <w:rPr>
          <w:rFonts w:ascii="Century Gothic" w:hAnsi="Century Gothic"/>
          <w:color w:val="000000"/>
          <w:sz w:val="16"/>
          <w:szCs w:val="16"/>
        </w:rPr>
        <w:t xml:space="preserve"> </w:t>
      </w:r>
      <w:r w:rsidR="00370E6E">
        <w:rPr>
          <w:rFonts w:ascii="Century Gothic" w:hAnsi="Century Gothic"/>
          <w:color w:val="000000"/>
          <w:sz w:val="16"/>
          <w:szCs w:val="16"/>
        </w:rPr>
        <w:t xml:space="preserve">L’uomo si infesta a seguito di consumo di carne cruda o poco cotta contenente i cisticerchi. </w:t>
      </w:r>
      <w:r w:rsidR="00554E4F" w:rsidRPr="001342D1">
        <w:rPr>
          <w:rFonts w:ascii="Century Gothic" w:hAnsi="Century Gothic"/>
          <w:color w:val="000000"/>
          <w:sz w:val="16"/>
          <w:szCs w:val="16"/>
        </w:rPr>
        <w:t xml:space="preserve">La forma adulta è localizzata nell’intestino dell’uomo dove può persistere per anni. </w:t>
      </w:r>
      <w:r w:rsidR="0015278C" w:rsidRPr="001342D1">
        <w:rPr>
          <w:rFonts w:ascii="Century Gothic" w:hAnsi="Century Gothic"/>
          <w:color w:val="000000"/>
          <w:sz w:val="16"/>
          <w:szCs w:val="16"/>
        </w:rPr>
        <w:t>Nell’intestino, dalle cisti, si liberano i parassiti i quali si attaccano con uncini e ventose all</w:t>
      </w:r>
      <w:r w:rsidR="006D0B23">
        <w:rPr>
          <w:rFonts w:ascii="Century Gothic" w:hAnsi="Century Gothic"/>
          <w:color w:val="000000"/>
          <w:sz w:val="16"/>
          <w:szCs w:val="16"/>
        </w:rPr>
        <w:t>e cellule dell’epitelio</w:t>
      </w:r>
      <w:r w:rsidR="0015278C" w:rsidRPr="001342D1">
        <w:rPr>
          <w:rFonts w:ascii="Century Gothic" w:hAnsi="Century Gothic"/>
          <w:color w:val="000000"/>
          <w:sz w:val="16"/>
          <w:szCs w:val="16"/>
        </w:rPr>
        <w:t xml:space="preserve"> ove si nutrono dei cibi ingeriti (con dimagrimento per spoliazione), raggiungono 2-3 metri di lunghezza e causano </w:t>
      </w:r>
      <w:r w:rsidR="00C110D1">
        <w:rPr>
          <w:rFonts w:ascii="Century Gothic" w:hAnsi="Century Gothic"/>
          <w:color w:val="000000"/>
          <w:sz w:val="16"/>
          <w:szCs w:val="16"/>
        </w:rPr>
        <w:t>sintomi allergici quali prurito e</w:t>
      </w:r>
      <w:r w:rsidR="0015278C" w:rsidRPr="001342D1">
        <w:rPr>
          <w:rFonts w:ascii="Century Gothic" w:hAnsi="Century Gothic"/>
          <w:color w:val="000000"/>
          <w:sz w:val="16"/>
          <w:szCs w:val="16"/>
        </w:rPr>
        <w:t xml:space="preserve"> orticaria. </w:t>
      </w:r>
      <w:r w:rsidR="006D0B23">
        <w:rPr>
          <w:rFonts w:ascii="Century Gothic" w:hAnsi="Century Gothic"/>
          <w:color w:val="000000"/>
          <w:sz w:val="16"/>
          <w:szCs w:val="16"/>
        </w:rPr>
        <w:t>L</w:t>
      </w:r>
      <w:r w:rsidR="006D0B23" w:rsidRPr="001342D1">
        <w:rPr>
          <w:rFonts w:ascii="Century Gothic" w:hAnsi="Century Gothic"/>
          <w:color w:val="000000"/>
          <w:sz w:val="16"/>
          <w:szCs w:val="16"/>
        </w:rPr>
        <w:t xml:space="preserve">e proglottidi </w:t>
      </w:r>
      <w:r w:rsidR="006D0B23">
        <w:rPr>
          <w:rFonts w:ascii="Century Gothic" w:hAnsi="Century Gothic"/>
          <w:color w:val="000000"/>
          <w:sz w:val="16"/>
          <w:szCs w:val="16"/>
        </w:rPr>
        <w:t>contenenti le</w:t>
      </w:r>
      <w:r w:rsidR="006D0B23" w:rsidRPr="001342D1">
        <w:rPr>
          <w:rFonts w:ascii="Century Gothic" w:hAnsi="Century Gothic"/>
          <w:color w:val="000000"/>
          <w:sz w:val="16"/>
          <w:szCs w:val="16"/>
        </w:rPr>
        <w:t xml:space="preserve"> uova responsabili della infestazione negli animali</w:t>
      </w:r>
      <w:r w:rsidR="006D0B23">
        <w:rPr>
          <w:rFonts w:ascii="Century Gothic" w:hAnsi="Century Gothic"/>
          <w:color w:val="000000"/>
          <w:sz w:val="16"/>
          <w:szCs w:val="16"/>
        </w:rPr>
        <w:t>, vengono espulse</w:t>
      </w:r>
      <w:r w:rsidR="006D0B23" w:rsidRPr="001342D1">
        <w:rPr>
          <w:rFonts w:ascii="Century Gothic" w:hAnsi="Century Gothic"/>
          <w:color w:val="000000"/>
          <w:sz w:val="16"/>
          <w:szCs w:val="16"/>
        </w:rPr>
        <w:t xml:space="preserve"> </w:t>
      </w:r>
      <w:r w:rsidR="006D0B23">
        <w:rPr>
          <w:rFonts w:ascii="Century Gothic" w:hAnsi="Century Gothic"/>
          <w:color w:val="000000"/>
          <w:sz w:val="16"/>
          <w:szCs w:val="16"/>
        </w:rPr>
        <w:lastRenderedPageBreak/>
        <w:t>c</w:t>
      </w:r>
      <w:r w:rsidR="0015278C" w:rsidRPr="001342D1">
        <w:rPr>
          <w:rFonts w:ascii="Century Gothic" w:hAnsi="Century Gothic"/>
          <w:color w:val="000000"/>
          <w:sz w:val="16"/>
          <w:szCs w:val="16"/>
        </w:rPr>
        <w:t>on le feci dell’individuo o direttamente per contrazioni autonome.</w:t>
      </w:r>
      <w:r w:rsidR="005268A7" w:rsidRPr="001342D1">
        <w:rPr>
          <w:rFonts w:ascii="Century Gothic" w:hAnsi="Century Gothic"/>
          <w:color w:val="000000"/>
          <w:sz w:val="16"/>
          <w:szCs w:val="16"/>
        </w:rPr>
        <w:t xml:space="preserve"> La sintomatologia si presenta in forma di nausea, disappetenza, vomito e dolori addominali. In taluni </w:t>
      </w:r>
      <w:r w:rsidR="006D0B23">
        <w:rPr>
          <w:rFonts w:ascii="Century Gothic" w:hAnsi="Century Gothic"/>
          <w:color w:val="000000"/>
          <w:sz w:val="16"/>
          <w:szCs w:val="16"/>
        </w:rPr>
        <w:t xml:space="preserve">casi </w:t>
      </w:r>
      <w:r w:rsidR="005268A7" w:rsidRPr="001342D1">
        <w:rPr>
          <w:rFonts w:ascii="Century Gothic" w:hAnsi="Century Gothic"/>
          <w:color w:val="000000"/>
          <w:sz w:val="16"/>
          <w:szCs w:val="16"/>
        </w:rPr>
        <w:t>si osserva diminuzione dell’appetito, perdita di peso.</w:t>
      </w:r>
      <w:r w:rsidR="00ED0B6E">
        <w:rPr>
          <w:rFonts w:ascii="Century Gothic" w:hAnsi="Century Gothic"/>
          <w:color w:val="000000"/>
          <w:sz w:val="16"/>
          <w:szCs w:val="16"/>
        </w:rPr>
        <w:t xml:space="preserve"> L’art. 18 del Reg. (CE) 854/2004 al punto 9) prevede il trattamento a freddo delle carni (carcasse) </w:t>
      </w:r>
      <w:r w:rsidR="00BA3E1B">
        <w:rPr>
          <w:rFonts w:ascii="Century Gothic" w:hAnsi="Century Gothic"/>
          <w:color w:val="000000"/>
          <w:sz w:val="16"/>
          <w:szCs w:val="16"/>
        </w:rPr>
        <w:t>infette da cisticerco</w:t>
      </w:r>
      <w:r w:rsidR="004734B9">
        <w:rPr>
          <w:rFonts w:ascii="Century Gothic" w:hAnsi="Century Gothic"/>
          <w:color w:val="000000"/>
          <w:sz w:val="16"/>
          <w:szCs w:val="16"/>
        </w:rPr>
        <w:t>,</w:t>
      </w:r>
      <w:r w:rsidR="00BA3E1B">
        <w:rPr>
          <w:rFonts w:ascii="Century Gothic" w:hAnsi="Century Gothic"/>
          <w:color w:val="000000"/>
          <w:sz w:val="16"/>
          <w:szCs w:val="16"/>
        </w:rPr>
        <w:t xml:space="preserve"> </w:t>
      </w:r>
      <w:r w:rsidR="004734B9">
        <w:rPr>
          <w:rFonts w:ascii="Century Gothic" w:hAnsi="Century Gothic"/>
          <w:color w:val="000000"/>
          <w:sz w:val="16"/>
          <w:szCs w:val="16"/>
        </w:rPr>
        <w:t>purché</w:t>
      </w:r>
      <w:r w:rsidR="00BA3E1B">
        <w:rPr>
          <w:rFonts w:ascii="Century Gothic" w:hAnsi="Century Gothic"/>
          <w:color w:val="000000"/>
          <w:sz w:val="16"/>
          <w:szCs w:val="16"/>
        </w:rPr>
        <w:t xml:space="preserve"> in forma non generalizzata.</w:t>
      </w:r>
    </w:p>
    <w:p w:rsidR="00427768" w:rsidRDefault="00427768"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C110D1" w:rsidRDefault="00745A5F"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TRICHINELLOSI</w:t>
      </w:r>
    </w:p>
    <w:p w:rsidR="00FF3EE3" w:rsidRPr="001342D1" w:rsidRDefault="005268A7" w:rsidP="00C110D1">
      <w:pPr>
        <w:pStyle w:val="Corpotesto"/>
      </w:pPr>
      <w:r w:rsidRPr="001342D1">
        <w:t xml:space="preserve">Zoonosi causata da un nematode, </w:t>
      </w:r>
      <w:proofErr w:type="spellStart"/>
      <w:r w:rsidR="00FF3EE3" w:rsidRPr="00427768">
        <w:rPr>
          <w:i/>
        </w:rPr>
        <w:t>Trichinella</w:t>
      </w:r>
      <w:proofErr w:type="spellEnd"/>
      <w:r w:rsidR="00FF3EE3" w:rsidRPr="00427768">
        <w:rPr>
          <w:i/>
        </w:rPr>
        <w:t xml:space="preserve"> </w:t>
      </w:r>
      <w:proofErr w:type="spellStart"/>
      <w:r w:rsidR="00FF3EE3" w:rsidRPr="00427768">
        <w:rPr>
          <w:i/>
        </w:rPr>
        <w:t>spiralis</w:t>
      </w:r>
      <w:proofErr w:type="spellEnd"/>
      <w:r w:rsidRPr="00C110D1">
        <w:t>,</w:t>
      </w:r>
      <w:r w:rsidR="00FF3EE3" w:rsidRPr="001342D1">
        <w:t xml:space="preserve"> che provoca una sintomatologia </w:t>
      </w:r>
      <w:r w:rsidR="00C2461C" w:rsidRPr="001342D1">
        <w:t>alquanto complessa e di diversa gravità. Gli ospiti possono essere mammiferi carnivor</w:t>
      </w:r>
      <w:r w:rsidR="00A236B0" w:rsidRPr="001342D1">
        <w:t>i</w:t>
      </w:r>
      <w:r w:rsidR="00C2461C" w:rsidRPr="001342D1">
        <w:t xml:space="preserve">, onnivori ed erbivori, oltreché uccelli e rettili. </w:t>
      </w:r>
      <w:r w:rsidR="00843D8A" w:rsidRPr="001342D1">
        <w:t xml:space="preserve">Le larve incistate nella carne </w:t>
      </w:r>
      <w:r w:rsidR="004734B9">
        <w:t xml:space="preserve">ingerita </w:t>
      </w:r>
      <w:r w:rsidR="00843D8A" w:rsidRPr="001342D1">
        <w:t xml:space="preserve">si liberano nello stomaco e passate nell’intestino compiono 4 mute diventando adulti (maschi e femmine) in poche ore. Le femmine fecondate cominciano a produrre larve per diversi giorni. Le larve attraverso il grande circolo vengono disseminate all’intero organismo, ma solo quelle che si localizzano a livello muscolare completano il ciclo di sviluppo. </w:t>
      </w:r>
      <w:r w:rsidR="00884B84" w:rsidRPr="001342D1">
        <w:t xml:space="preserve">In base all’epidemiologia si distinguono il ciclo silvestre (diffuso anche in Italia) che coinvolge carnivori predatori o il cinghiale, nei quali è stata rilevata la presenza anche di </w:t>
      </w:r>
      <w:r w:rsidR="00884B84" w:rsidRPr="00427768">
        <w:rPr>
          <w:i/>
        </w:rPr>
        <w:t xml:space="preserve">T. </w:t>
      </w:r>
      <w:proofErr w:type="spellStart"/>
      <w:r w:rsidR="00884B84" w:rsidRPr="00427768">
        <w:rPr>
          <w:i/>
        </w:rPr>
        <w:t>britovi</w:t>
      </w:r>
      <w:proofErr w:type="spellEnd"/>
      <w:r w:rsidR="00884B84" w:rsidRPr="001342D1">
        <w:t xml:space="preserve"> e </w:t>
      </w:r>
      <w:r w:rsidR="00884B84" w:rsidRPr="00427768">
        <w:rPr>
          <w:i/>
        </w:rPr>
        <w:t xml:space="preserve">T. </w:t>
      </w:r>
      <w:proofErr w:type="spellStart"/>
      <w:r w:rsidR="00884B84" w:rsidRPr="00427768">
        <w:rPr>
          <w:i/>
        </w:rPr>
        <w:t>pseudospiralis</w:t>
      </w:r>
      <w:proofErr w:type="spellEnd"/>
      <w:r w:rsidR="00884B84" w:rsidRPr="001342D1">
        <w:t>. C’è poi il cic</w:t>
      </w:r>
      <w:r w:rsidR="00BF2623">
        <w:t>l</w:t>
      </w:r>
      <w:r w:rsidR="00884B84" w:rsidRPr="001342D1">
        <w:t xml:space="preserve">o domestico (non presente in Italia) che vede coinvolti i maiali in allevamento e altri animali quali roditori o piccoli carnivori che possono avere accesso all’allevamento. Il parassita prevalente in questo ciclo è </w:t>
      </w:r>
      <w:r w:rsidR="00884B84" w:rsidRPr="00427768">
        <w:rPr>
          <w:i/>
        </w:rPr>
        <w:t xml:space="preserve">T. </w:t>
      </w:r>
      <w:proofErr w:type="spellStart"/>
      <w:r w:rsidR="00884B84" w:rsidRPr="00427768">
        <w:rPr>
          <w:i/>
        </w:rPr>
        <w:t>spiralis</w:t>
      </w:r>
      <w:proofErr w:type="spellEnd"/>
      <w:r w:rsidR="00884B84" w:rsidRPr="001342D1">
        <w:t xml:space="preserve">. </w:t>
      </w:r>
      <w:r w:rsidR="00843D8A" w:rsidRPr="001342D1">
        <w:t xml:space="preserve">La sintomatologia compare dopo </w:t>
      </w:r>
      <w:r w:rsidR="00C110D1">
        <w:t>una</w:t>
      </w:r>
      <w:r w:rsidR="00843D8A" w:rsidRPr="001342D1">
        <w:t xml:space="preserve"> settimana nel caso di infestazione grave. Si osserva febbre </w:t>
      </w:r>
      <w:proofErr w:type="spellStart"/>
      <w:r w:rsidR="00A236B0" w:rsidRPr="001342D1">
        <w:t>continuo-remittente</w:t>
      </w:r>
      <w:proofErr w:type="spellEnd"/>
      <w:r w:rsidR="00A236B0" w:rsidRPr="001342D1">
        <w:t xml:space="preserve">, edema </w:t>
      </w:r>
      <w:proofErr w:type="spellStart"/>
      <w:r w:rsidR="00A236B0" w:rsidRPr="001342D1">
        <w:t>periorbitario</w:t>
      </w:r>
      <w:proofErr w:type="spellEnd"/>
      <w:r w:rsidR="00A236B0" w:rsidRPr="001342D1">
        <w:t xml:space="preserve"> bilaterale, mialgia, raramente diarrea. Le complicazioni possono com</w:t>
      </w:r>
      <w:r w:rsidR="00C110D1">
        <w:t>p</w:t>
      </w:r>
      <w:r w:rsidR="00A236B0" w:rsidRPr="001342D1">
        <w:t xml:space="preserve">arire entro le prime due settimane di malattia e coinvolgono l’apparato cardio-vascolare, il sistema nervoso centrale, l’occhio, l’apparato respiratorio e l’intestino. </w:t>
      </w:r>
      <w:r w:rsidR="0067605F" w:rsidRPr="001342D1">
        <w:t>In Italia la statistica degli ultimi 50 anni evidenzia che le infestazioni all’uomo sono per i 2/3 correlabili al consumo di carne equina, la restante parte da consumo di suini allo stato brado o di importazione e selvaggina. La cottura devitalizza la larva; il trattamento di stagionatura o il confezionamento sott’olio possono non essere sufficienti a distruggere la larva. Il congelamento a -20°</w:t>
      </w:r>
      <w:r w:rsidR="00745A5F">
        <w:t xml:space="preserve"> </w:t>
      </w:r>
      <w:r w:rsidR="0067605F" w:rsidRPr="001342D1">
        <w:t>C determina la bonifica della carne.</w:t>
      </w:r>
      <w:r w:rsidR="00BF2623">
        <w:t xml:space="preserve"> Il Reg. (CE) 2075/2005 fissa norme specifiche per il controllo delle carni in riferimento alla presenza di t</w:t>
      </w:r>
      <w:r w:rsidR="00BF2623" w:rsidRPr="00BF2623">
        <w:t>richine</w:t>
      </w:r>
      <w:r w:rsidR="00BD315D">
        <w:t>, in termini di campionamento, modalità di preparazione del campione per la ricerca delle trichine</w:t>
      </w:r>
      <w:r w:rsidR="00BF2623" w:rsidRPr="00BF2623">
        <w:t xml:space="preserve">. </w:t>
      </w:r>
      <w:r w:rsidR="00BD315D">
        <w:t xml:space="preserve">L’allegato II del Regolamento suddetto fissa anche i criteri tecnici per </w:t>
      </w:r>
      <w:r w:rsidR="006F06F7">
        <w:t>i</w:t>
      </w:r>
      <w:r w:rsidR="00BD315D">
        <w:t>l</w:t>
      </w:r>
      <w:r w:rsidR="006F06F7">
        <w:t xml:space="preserve"> trattamento delle carni di suino domestico </w:t>
      </w:r>
      <w:r w:rsidR="00BD315D">
        <w:t>mediante l’</w:t>
      </w:r>
      <w:r w:rsidR="006F06F7">
        <w:t>appl</w:t>
      </w:r>
      <w:r w:rsidR="006F06F7" w:rsidRPr="006F06F7">
        <w:t>icazione del freddo nel caso di carni non sottoposte all</w:t>
      </w:r>
      <w:r w:rsidR="00BD315D" w:rsidRPr="006F06F7">
        <w:t xml:space="preserve">a </w:t>
      </w:r>
      <w:r w:rsidR="006F06F7" w:rsidRPr="006F06F7">
        <w:t>ricerca di trichine.</w:t>
      </w:r>
      <w:r w:rsidR="00BD315D" w:rsidRPr="006F06F7">
        <w:t xml:space="preserve"> </w:t>
      </w:r>
      <w:r w:rsidR="006F06F7" w:rsidRPr="00427768">
        <w:rPr>
          <w:rFonts w:eastAsia="Calibri" w:cs="TimesNewRoman"/>
        </w:rPr>
        <w:t>La carne di animali infettati da trichine è dichiarata non idonea al consumo umano (Allegato I, Sezione IV, Capo IX, lettera C, punto 2 del Reg. (CE) 854/2004</w:t>
      </w:r>
      <w:r w:rsidR="006F06F7" w:rsidRPr="00427768">
        <w:rPr>
          <w:rFonts w:eastAsia="Calibri" w:cs="TimesNewRoman"/>
          <w:color w:val="auto"/>
        </w:rPr>
        <w:t>).</w:t>
      </w:r>
      <w:r w:rsidR="006F06F7" w:rsidRPr="00427768">
        <w:rPr>
          <w:rFonts w:ascii="TimesNewRoman" w:eastAsia="Calibri" w:hAnsi="TimesNewRoman" w:cs="TimesNewRoman"/>
          <w:color w:val="auto"/>
          <w:sz w:val="23"/>
          <w:szCs w:val="23"/>
        </w:rPr>
        <w:t xml:space="preserve"> </w:t>
      </w:r>
      <w:r w:rsidR="00BF2623" w:rsidRPr="00427768">
        <w:rPr>
          <w:color w:val="auto"/>
        </w:rPr>
        <w:t>Il</w:t>
      </w:r>
      <w:r w:rsidR="00BF2623" w:rsidRPr="00427768">
        <w:rPr>
          <w:bCs/>
          <w:color w:val="auto"/>
        </w:rPr>
        <w:t xml:space="preserve"> </w:t>
      </w:r>
      <w:hyperlink r:id="rId11" w:history="1">
        <w:r w:rsidR="00BF2623" w:rsidRPr="00427768">
          <w:rPr>
            <w:rStyle w:val="Collegamentoipertestuale"/>
            <w:bCs/>
            <w:color w:val="auto"/>
          </w:rPr>
          <w:t>Reg. (UE) 1114/2014</w:t>
        </w:r>
      </w:hyperlink>
      <w:r w:rsidR="00BF2623" w:rsidRPr="00427768">
        <w:rPr>
          <w:bCs/>
        </w:rPr>
        <w:t xml:space="preserve"> modifica il </w:t>
      </w:r>
      <w:r w:rsidR="00427768">
        <w:rPr>
          <w:bCs/>
        </w:rPr>
        <w:t xml:space="preserve">Reg. (CE) </w:t>
      </w:r>
      <w:r w:rsidR="00BF2623" w:rsidRPr="00427768">
        <w:rPr>
          <w:bCs/>
        </w:rPr>
        <w:t>2075</w:t>
      </w:r>
      <w:r w:rsidR="00427768">
        <w:rPr>
          <w:bCs/>
        </w:rPr>
        <w:t>/2005</w:t>
      </w:r>
      <w:r w:rsidR="00BF2623">
        <w:rPr>
          <w:bCs/>
        </w:rPr>
        <w:t xml:space="preserve"> per quanto </w:t>
      </w:r>
      <w:r w:rsidR="00CE704C">
        <w:rPr>
          <w:bCs/>
        </w:rPr>
        <w:t>concerne il campionamento delle carcasse e i requisiti di tracciabilità. La Decisione della Commissione del 29/10/2014 modifica l’allegato III della Decisione 2007/777/CE che riguarda i requisiti di polizia sanitaria circa la presenza di trichine nell’ambito dell’importazione nell’Unione di taluni prodotti a base di carne ottenuti da suini domestici.</w:t>
      </w:r>
    </w:p>
    <w:p w:rsidR="00043807" w:rsidRDefault="00043807">
      <w:pPr>
        <w:rPr>
          <w:rFonts w:ascii="Century Gothic" w:hAnsi="Century Gothic"/>
          <w:b/>
          <w:color w:val="000000"/>
          <w:sz w:val="16"/>
          <w:szCs w:val="16"/>
        </w:rPr>
      </w:pPr>
      <w:r>
        <w:rPr>
          <w:rFonts w:ascii="Century Gothic" w:hAnsi="Century Gothic"/>
          <w:b/>
          <w:color w:val="000000"/>
          <w:sz w:val="16"/>
          <w:szCs w:val="16"/>
        </w:rPr>
        <w:br w:type="page"/>
      </w:r>
    </w:p>
    <w:p w:rsidR="00C110D1" w:rsidRDefault="00745A5F" w:rsidP="001342D1">
      <w:pPr>
        <w:autoSpaceDE w:val="0"/>
        <w:autoSpaceDN w:val="0"/>
        <w:adjustRightInd w:val="0"/>
        <w:spacing w:line="240" w:lineRule="atLeast"/>
        <w:jc w:val="both"/>
        <w:rPr>
          <w:rFonts w:ascii="Century Gothic" w:hAnsi="Century Gothic"/>
          <w:b/>
          <w:color w:val="000000"/>
          <w:sz w:val="16"/>
          <w:szCs w:val="16"/>
        </w:rPr>
      </w:pPr>
      <w:r w:rsidRPr="001342D1">
        <w:rPr>
          <w:rFonts w:ascii="Century Gothic" w:hAnsi="Century Gothic"/>
          <w:b/>
          <w:color w:val="000000"/>
          <w:sz w:val="16"/>
          <w:szCs w:val="16"/>
        </w:rPr>
        <w:lastRenderedPageBreak/>
        <w:t>ANISAKIDOSI</w:t>
      </w:r>
    </w:p>
    <w:p w:rsidR="006C2D21" w:rsidRPr="00F576AD" w:rsidRDefault="000A6506" w:rsidP="00C2557F">
      <w:pPr>
        <w:autoSpaceDE w:val="0"/>
        <w:autoSpaceDN w:val="0"/>
        <w:adjustRightInd w:val="0"/>
        <w:spacing w:line="240" w:lineRule="atLeast"/>
        <w:jc w:val="both"/>
        <w:rPr>
          <w:rFonts w:ascii="Century Gothic" w:hAnsi="Century Gothic"/>
          <w:color w:val="000000"/>
          <w:sz w:val="16"/>
          <w:szCs w:val="16"/>
        </w:rPr>
      </w:pPr>
      <w:r w:rsidRPr="00C2557F">
        <w:rPr>
          <w:rFonts w:ascii="Century Gothic" w:hAnsi="Century Gothic"/>
          <w:color w:val="000000"/>
          <w:sz w:val="16"/>
          <w:szCs w:val="16"/>
        </w:rPr>
        <w:t>Infestazione da vermi che ha visto l’aumento dei casi anche in Italia per l’incremento del consumo di pesce, molluschi e crostacei crudi o sottoposti a blandi trattamenti termici</w:t>
      </w:r>
      <w:r w:rsidR="00C110D1" w:rsidRPr="00C2557F">
        <w:rPr>
          <w:rFonts w:ascii="Century Gothic" w:hAnsi="Century Gothic"/>
          <w:color w:val="000000"/>
          <w:sz w:val="16"/>
          <w:szCs w:val="16"/>
        </w:rPr>
        <w:t xml:space="preserve"> (</w:t>
      </w:r>
      <w:r w:rsidRPr="00941778">
        <w:rPr>
          <w:rFonts w:ascii="Century Gothic" w:hAnsi="Century Gothic"/>
          <w:color w:val="000000"/>
          <w:sz w:val="16"/>
          <w:szCs w:val="16"/>
        </w:rPr>
        <w:t>abitudine decisamente più diffusa nei paesi a</w:t>
      </w:r>
      <w:r w:rsidRPr="009D59D7">
        <w:rPr>
          <w:rFonts w:ascii="Century Gothic" w:hAnsi="Century Gothic"/>
          <w:color w:val="000000"/>
          <w:sz w:val="16"/>
          <w:szCs w:val="16"/>
        </w:rPr>
        <w:t>siatici e del nord Europa</w:t>
      </w:r>
      <w:r w:rsidR="00C110D1" w:rsidRPr="002D4617">
        <w:rPr>
          <w:rFonts w:ascii="Century Gothic" w:hAnsi="Century Gothic"/>
          <w:color w:val="000000"/>
          <w:sz w:val="16"/>
          <w:szCs w:val="16"/>
        </w:rPr>
        <w:t>).</w:t>
      </w:r>
      <w:r w:rsidRPr="009D5DD9">
        <w:rPr>
          <w:rFonts w:ascii="Century Gothic" w:hAnsi="Century Gothic"/>
          <w:color w:val="000000"/>
          <w:sz w:val="16"/>
          <w:szCs w:val="16"/>
        </w:rPr>
        <w:t xml:space="preserve"> </w:t>
      </w:r>
      <w:r w:rsidR="003B4425" w:rsidRPr="00427768">
        <w:rPr>
          <w:rFonts w:ascii="Century Gothic" w:eastAsia="Calibri" w:hAnsi="Century Gothic" w:cs="T3Font_2"/>
          <w:color w:val="231F20"/>
          <w:sz w:val="16"/>
          <w:szCs w:val="16"/>
          <w:lang w:eastAsia="en-US"/>
        </w:rPr>
        <w:t xml:space="preserve">La famiglia </w:t>
      </w:r>
      <w:proofErr w:type="spellStart"/>
      <w:r w:rsidR="003B4425" w:rsidRPr="00427768">
        <w:rPr>
          <w:rFonts w:ascii="Century Gothic" w:eastAsia="Calibri" w:hAnsi="Century Gothic" w:cs="T3Font_2"/>
          <w:i/>
          <w:color w:val="231F20"/>
          <w:sz w:val="16"/>
          <w:szCs w:val="16"/>
          <w:lang w:eastAsia="en-US"/>
        </w:rPr>
        <w:t>Anisakidae</w:t>
      </w:r>
      <w:proofErr w:type="spellEnd"/>
      <w:r w:rsidR="003B4425" w:rsidRPr="00427768">
        <w:rPr>
          <w:rFonts w:ascii="Century Gothic" w:eastAsia="Calibri" w:hAnsi="Century Gothic" w:cs="T3Font_2"/>
          <w:color w:val="231F20"/>
          <w:sz w:val="16"/>
          <w:szCs w:val="16"/>
          <w:lang w:eastAsia="en-US"/>
        </w:rPr>
        <w:t xml:space="preserve"> comprende la sottofamiglia </w:t>
      </w:r>
      <w:proofErr w:type="spellStart"/>
      <w:r w:rsidR="003B4425" w:rsidRPr="00427768">
        <w:rPr>
          <w:rFonts w:ascii="Century Gothic" w:eastAsia="Calibri" w:hAnsi="Century Gothic" w:cs="T3Font_2"/>
          <w:i/>
          <w:color w:val="231F20"/>
          <w:sz w:val="16"/>
          <w:szCs w:val="16"/>
          <w:lang w:eastAsia="en-US"/>
        </w:rPr>
        <w:t>Anisakinae</w:t>
      </w:r>
      <w:proofErr w:type="spellEnd"/>
      <w:r w:rsidR="003B4425" w:rsidRPr="00427768">
        <w:rPr>
          <w:rFonts w:ascii="Century Gothic" w:eastAsia="Calibri" w:hAnsi="Century Gothic" w:cs="T3Font_2"/>
          <w:color w:val="231F20"/>
          <w:sz w:val="16"/>
          <w:szCs w:val="16"/>
          <w:lang w:eastAsia="en-US"/>
        </w:rPr>
        <w:t xml:space="preserve"> in cui sono annoverati i generi </w:t>
      </w:r>
      <w:proofErr w:type="spellStart"/>
      <w:r w:rsidR="003B4425" w:rsidRPr="00427768">
        <w:rPr>
          <w:rFonts w:ascii="Century Gothic" w:eastAsia="Calibri" w:hAnsi="Century Gothic" w:cs="T3Font_3"/>
          <w:i/>
          <w:color w:val="231F20"/>
          <w:sz w:val="16"/>
          <w:szCs w:val="16"/>
          <w:lang w:eastAsia="en-US"/>
        </w:rPr>
        <w:t>Anisakis</w:t>
      </w:r>
      <w:proofErr w:type="spellEnd"/>
      <w:r w:rsidR="003B4425" w:rsidRPr="00427768">
        <w:rPr>
          <w:rFonts w:ascii="Century Gothic" w:eastAsia="Calibri" w:hAnsi="Century Gothic" w:cs="T3Font_3"/>
          <w:color w:val="231F20"/>
          <w:sz w:val="16"/>
          <w:szCs w:val="16"/>
          <w:lang w:eastAsia="en-US"/>
        </w:rPr>
        <w:t xml:space="preserve">, </w:t>
      </w:r>
      <w:proofErr w:type="spellStart"/>
      <w:r w:rsidR="003B4425" w:rsidRPr="00427768">
        <w:rPr>
          <w:rFonts w:ascii="Century Gothic" w:eastAsia="Calibri" w:hAnsi="Century Gothic" w:cs="T3Font_3"/>
          <w:i/>
          <w:color w:val="231F20"/>
          <w:sz w:val="16"/>
          <w:szCs w:val="16"/>
          <w:lang w:eastAsia="en-US"/>
        </w:rPr>
        <w:t>Pseudoterranova</w:t>
      </w:r>
      <w:proofErr w:type="spellEnd"/>
      <w:r w:rsidR="003B4425" w:rsidRPr="00427768">
        <w:rPr>
          <w:rFonts w:ascii="Century Gothic" w:eastAsia="Calibri" w:hAnsi="Century Gothic" w:cs="T3Font_3"/>
          <w:i/>
          <w:color w:val="231F20"/>
          <w:sz w:val="16"/>
          <w:szCs w:val="16"/>
          <w:lang w:eastAsia="en-US"/>
        </w:rPr>
        <w:t xml:space="preserve">, </w:t>
      </w:r>
      <w:proofErr w:type="spellStart"/>
      <w:r w:rsidR="003B4425" w:rsidRPr="00427768">
        <w:rPr>
          <w:rFonts w:ascii="Century Gothic" w:eastAsia="Calibri" w:hAnsi="Century Gothic" w:cs="T3Font_3"/>
          <w:i/>
          <w:color w:val="231F20"/>
          <w:sz w:val="16"/>
          <w:szCs w:val="16"/>
          <w:lang w:eastAsia="en-US"/>
        </w:rPr>
        <w:t>Contracaecum</w:t>
      </w:r>
      <w:proofErr w:type="spellEnd"/>
      <w:r w:rsidR="003B4425" w:rsidRPr="00427768">
        <w:rPr>
          <w:rFonts w:ascii="Century Gothic" w:eastAsia="Calibri" w:hAnsi="Century Gothic" w:cs="T3Font_3"/>
          <w:i/>
          <w:color w:val="231F20"/>
          <w:sz w:val="16"/>
          <w:szCs w:val="16"/>
          <w:lang w:eastAsia="en-US"/>
        </w:rPr>
        <w:t xml:space="preserve">, </w:t>
      </w:r>
      <w:proofErr w:type="spellStart"/>
      <w:r w:rsidR="003B4425" w:rsidRPr="00427768">
        <w:rPr>
          <w:rFonts w:ascii="Century Gothic" w:eastAsia="Calibri" w:hAnsi="Century Gothic" w:cs="T3Font_3"/>
          <w:i/>
          <w:color w:val="231F20"/>
          <w:sz w:val="16"/>
          <w:szCs w:val="16"/>
          <w:lang w:eastAsia="en-US"/>
        </w:rPr>
        <w:t>Phocascaris</w:t>
      </w:r>
      <w:proofErr w:type="spellEnd"/>
      <w:r w:rsidR="003B4425" w:rsidRPr="00427768">
        <w:rPr>
          <w:rFonts w:ascii="Century Gothic" w:eastAsia="Calibri" w:hAnsi="Century Gothic" w:cs="T3Font_2"/>
          <w:color w:val="231F20"/>
          <w:sz w:val="16"/>
          <w:szCs w:val="16"/>
          <w:lang w:eastAsia="en-US"/>
        </w:rPr>
        <w:t xml:space="preserve"> e la sottofamiglia </w:t>
      </w:r>
      <w:proofErr w:type="spellStart"/>
      <w:r w:rsidR="003B4425" w:rsidRPr="00427768">
        <w:rPr>
          <w:rFonts w:ascii="Century Gothic" w:eastAsia="Calibri" w:hAnsi="Century Gothic" w:cs="T3Font_2"/>
          <w:i/>
          <w:color w:val="231F20"/>
          <w:sz w:val="16"/>
          <w:szCs w:val="16"/>
          <w:lang w:eastAsia="en-US"/>
        </w:rPr>
        <w:t>Raphidascarinae</w:t>
      </w:r>
      <w:proofErr w:type="spellEnd"/>
      <w:r w:rsidR="003B4425" w:rsidRPr="00427768">
        <w:rPr>
          <w:rFonts w:ascii="Century Gothic" w:eastAsia="Calibri" w:hAnsi="Century Gothic" w:cs="T3Font_2"/>
          <w:color w:val="231F20"/>
          <w:sz w:val="16"/>
          <w:szCs w:val="16"/>
          <w:lang w:eastAsia="en-US"/>
        </w:rPr>
        <w:t xml:space="preserve"> che comprende i generi </w:t>
      </w:r>
      <w:proofErr w:type="spellStart"/>
      <w:r w:rsidR="003B4425" w:rsidRPr="00427768">
        <w:rPr>
          <w:rFonts w:ascii="Century Gothic" w:eastAsia="Calibri" w:hAnsi="Century Gothic" w:cs="T3Font_3"/>
          <w:i/>
          <w:color w:val="231F20"/>
          <w:sz w:val="16"/>
          <w:szCs w:val="16"/>
          <w:lang w:eastAsia="en-US"/>
        </w:rPr>
        <w:t>Hysterotylacium</w:t>
      </w:r>
      <w:proofErr w:type="spellEnd"/>
      <w:r w:rsidR="003B4425" w:rsidRPr="00427768">
        <w:rPr>
          <w:rFonts w:ascii="Century Gothic" w:eastAsia="Calibri" w:hAnsi="Century Gothic" w:cs="T3Font_3"/>
          <w:color w:val="231F20"/>
          <w:sz w:val="16"/>
          <w:szCs w:val="16"/>
          <w:lang w:eastAsia="en-US"/>
        </w:rPr>
        <w:t xml:space="preserve"> e </w:t>
      </w:r>
      <w:proofErr w:type="spellStart"/>
      <w:r w:rsidR="003B4425" w:rsidRPr="00427768">
        <w:rPr>
          <w:rFonts w:ascii="Century Gothic" w:eastAsia="Calibri" w:hAnsi="Century Gothic" w:cs="T3Font_3"/>
          <w:i/>
          <w:color w:val="231F20"/>
          <w:sz w:val="16"/>
          <w:szCs w:val="16"/>
          <w:lang w:eastAsia="en-US"/>
        </w:rPr>
        <w:t>Raphidascaris</w:t>
      </w:r>
      <w:proofErr w:type="spellEnd"/>
      <w:r w:rsidR="003B4425" w:rsidRPr="00427768">
        <w:rPr>
          <w:rFonts w:ascii="Century Gothic" w:eastAsia="Calibri" w:hAnsi="Century Gothic" w:cs="T3Font_3"/>
          <w:color w:val="231F20"/>
          <w:sz w:val="16"/>
          <w:szCs w:val="16"/>
          <w:lang w:eastAsia="en-US"/>
        </w:rPr>
        <w:t xml:space="preserve"> </w:t>
      </w:r>
      <w:r w:rsidR="003B4425" w:rsidRPr="00427768">
        <w:rPr>
          <w:rFonts w:ascii="Century Gothic" w:eastAsia="Calibri" w:hAnsi="Century Gothic" w:cs="T3Font_2"/>
          <w:color w:val="231F20"/>
          <w:sz w:val="16"/>
          <w:szCs w:val="16"/>
          <w:lang w:eastAsia="en-US"/>
        </w:rPr>
        <w:t xml:space="preserve">e altri. I primi quattro generi sono responsabili di zoonosi mentre il genere </w:t>
      </w:r>
      <w:proofErr w:type="spellStart"/>
      <w:r w:rsidR="003B4425" w:rsidRPr="00427768">
        <w:rPr>
          <w:rFonts w:ascii="Century Gothic" w:eastAsia="Calibri" w:hAnsi="Century Gothic" w:cs="T3Font_3"/>
          <w:i/>
          <w:color w:val="231F20"/>
          <w:sz w:val="16"/>
          <w:szCs w:val="16"/>
          <w:lang w:eastAsia="en-US"/>
        </w:rPr>
        <w:t>Hysterothylacium</w:t>
      </w:r>
      <w:proofErr w:type="spellEnd"/>
      <w:r w:rsidR="003B4425" w:rsidRPr="00427768">
        <w:rPr>
          <w:rFonts w:ascii="Century Gothic" w:eastAsia="Calibri" w:hAnsi="Century Gothic" w:cs="T3Font_3"/>
          <w:color w:val="231F20"/>
          <w:sz w:val="16"/>
          <w:szCs w:val="16"/>
          <w:lang w:eastAsia="en-US"/>
        </w:rPr>
        <w:t xml:space="preserve"> </w:t>
      </w:r>
      <w:r w:rsidR="003B4425" w:rsidRPr="00427768">
        <w:rPr>
          <w:rFonts w:ascii="Century Gothic" w:eastAsia="Calibri" w:hAnsi="Century Gothic" w:cs="T3Font_2"/>
          <w:color w:val="231F20"/>
          <w:sz w:val="16"/>
          <w:szCs w:val="16"/>
          <w:lang w:eastAsia="en-US"/>
        </w:rPr>
        <w:t xml:space="preserve">non è patogeno. Nel </w:t>
      </w:r>
      <w:r w:rsidR="00144AEB" w:rsidRPr="00C2557F">
        <w:rPr>
          <w:rFonts w:ascii="Century Gothic" w:hAnsi="Century Gothic"/>
          <w:color w:val="000000"/>
          <w:sz w:val="16"/>
          <w:szCs w:val="16"/>
        </w:rPr>
        <w:t xml:space="preserve"> gener</w:t>
      </w:r>
      <w:r w:rsidR="003B4425" w:rsidRPr="00941778">
        <w:rPr>
          <w:rFonts w:ascii="Century Gothic" w:hAnsi="Century Gothic"/>
          <w:color w:val="000000"/>
          <w:sz w:val="16"/>
          <w:szCs w:val="16"/>
        </w:rPr>
        <w:t>e</w:t>
      </w:r>
      <w:r w:rsidR="00144AEB" w:rsidRPr="002D4617">
        <w:rPr>
          <w:rFonts w:ascii="Century Gothic" w:hAnsi="Century Gothic"/>
          <w:color w:val="000000"/>
          <w:sz w:val="16"/>
          <w:szCs w:val="16"/>
        </w:rPr>
        <w:t xml:space="preserve"> </w:t>
      </w:r>
      <w:proofErr w:type="spellStart"/>
      <w:r w:rsidR="00144AEB" w:rsidRPr="00427768">
        <w:rPr>
          <w:rFonts w:ascii="Century Gothic" w:hAnsi="Century Gothic"/>
          <w:i/>
          <w:color w:val="000000"/>
          <w:sz w:val="16"/>
          <w:szCs w:val="16"/>
        </w:rPr>
        <w:t>Anisakis</w:t>
      </w:r>
      <w:proofErr w:type="spellEnd"/>
      <w:r w:rsidR="00144AEB" w:rsidRPr="002D4617">
        <w:rPr>
          <w:rFonts w:ascii="Century Gothic" w:hAnsi="Century Gothic"/>
          <w:color w:val="000000"/>
          <w:sz w:val="16"/>
          <w:szCs w:val="16"/>
        </w:rPr>
        <w:t xml:space="preserve"> </w:t>
      </w:r>
      <w:r w:rsidR="003B4425" w:rsidRPr="009D5DD9">
        <w:rPr>
          <w:rFonts w:ascii="Century Gothic" w:hAnsi="Century Gothic"/>
          <w:color w:val="000000"/>
          <w:sz w:val="16"/>
          <w:szCs w:val="16"/>
        </w:rPr>
        <w:t xml:space="preserve">distinguiamo </w:t>
      </w:r>
      <w:r w:rsidR="00144AEB" w:rsidRPr="00427768">
        <w:rPr>
          <w:rFonts w:ascii="Century Gothic" w:hAnsi="Century Gothic"/>
          <w:i/>
          <w:color w:val="000000"/>
          <w:sz w:val="16"/>
          <w:szCs w:val="16"/>
        </w:rPr>
        <w:t>A. simplex</w:t>
      </w:r>
      <w:r w:rsidR="00144AEB" w:rsidRPr="00F65295">
        <w:rPr>
          <w:rFonts w:ascii="Century Gothic" w:hAnsi="Century Gothic"/>
          <w:color w:val="000000"/>
          <w:sz w:val="16"/>
          <w:szCs w:val="16"/>
        </w:rPr>
        <w:t xml:space="preserve">, </w:t>
      </w:r>
      <w:r w:rsidR="00144AEB" w:rsidRPr="00427768">
        <w:rPr>
          <w:rFonts w:ascii="Century Gothic" w:hAnsi="Century Gothic"/>
          <w:i/>
          <w:color w:val="000000"/>
          <w:sz w:val="16"/>
          <w:szCs w:val="16"/>
        </w:rPr>
        <w:t xml:space="preserve">A. </w:t>
      </w:r>
      <w:proofErr w:type="spellStart"/>
      <w:r w:rsidR="00144AEB" w:rsidRPr="00427768">
        <w:rPr>
          <w:rFonts w:ascii="Century Gothic" w:hAnsi="Century Gothic"/>
          <w:i/>
          <w:color w:val="000000"/>
          <w:sz w:val="16"/>
          <w:szCs w:val="16"/>
        </w:rPr>
        <w:t>physeteris</w:t>
      </w:r>
      <w:proofErr w:type="spellEnd"/>
      <w:r w:rsidR="00144AEB" w:rsidRPr="00F65295">
        <w:rPr>
          <w:rFonts w:ascii="Century Gothic" w:hAnsi="Century Gothic"/>
          <w:color w:val="000000"/>
          <w:sz w:val="16"/>
          <w:szCs w:val="16"/>
        </w:rPr>
        <w:t xml:space="preserve">, </w:t>
      </w:r>
      <w:r w:rsidR="00144AEB" w:rsidRPr="00427768">
        <w:rPr>
          <w:rFonts w:ascii="Century Gothic" w:hAnsi="Century Gothic"/>
          <w:i/>
          <w:color w:val="000000"/>
          <w:sz w:val="16"/>
          <w:szCs w:val="16"/>
        </w:rPr>
        <w:t xml:space="preserve">A. </w:t>
      </w:r>
      <w:proofErr w:type="spellStart"/>
      <w:r w:rsidR="00144AEB" w:rsidRPr="00427768">
        <w:rPr>
          <w:rFonts w:ascii="Century Gothic" w:hAnsi="Century Gothic"/>
          <w:i/>
          <w:color w:val="000000"/>
          <w:sz w:val="16"/>
          <w:szCs w:val="16"/>
        </w:rPr>
        <w:t>pegreffii</w:t>
      </w:r>
      <w:proofErr w:type="spellEnd"/>
      <w:r w:rsidR="00144AEB" w:rsidRPr="00C32AF5">
        <w:rPr>
          <w:rFonts w:ascii="Century Gothic" w:hAnsi="Century Gothic"/>
          <w:color w:val="000000"/>
          <w:sz w:val="16"/>
          <w:szCs w:val="16"/>
        </w:rPr>
        <w:t xml:space="preserve">. In aggiunta, si ritiene che anche altri </w:t>
      </w:r>
      <w:proofErr w:type="spellStart"/>
      <w:r w:rsidR="00144AEB" w:rsidRPr="00C32AF5">
        <w:rPr>
          <w:rFonts w:ascii="Century Gothic" w:hAnsi="Century Gothic"/>
          <w:color w:val="000000"/>
          <w:sz w:val="16"/>
          <w:szCs w:val="16"/>
        </w:rPr>
        <w:t>a</w:t>
      </w:r>
      <w:r w:rsidR="00E74A0B" w:rsidRPr="00B80787">
        <w:rPr>
          <w:rFonts w:ascii="Century Gothic" w:hAnsi="Century Gothic"/>
          <w:color w:val="000000"/>
          <w:sz w:val="16"/>
          <w:szCs w:val="16"/>
        </w:rPr>
        <w:t>nisakidi</w:t>
      </w:r>
      <w:proofErr w:type="spellEnd"/>
      <w:r w:rsidR="00E74A0B" w:rsidRPr="00B80787">
        <w:rPr>
          <w:rFonts w:ascii="Century Gothic" w:hAnsi="Century Gothic"/>
          <w:color w:val="000000"/>
          <w:sz w:val="16"/>
          <w:szCs w:val="16"/>
        </w:rPr>
        <w:t xml:space="preserve"> che vedono i vertebrati</w:t>
      </w:r>
      <w:r w:rsidR="00144AEB" w:rsidRPr="0090627E">
        <w:rPr>
          <w:rFonts w:ascii="Century Gothic" w:hAnsi="Century Gothic"/>
          <w:color w:val="000000"/>
          <w:sz w:val="16"/>
          <w:szCs w:val="16"/>
        </w:rPr>
        <w:t xml:space="preserve"> omeotermi </w:t>
      </w:r>
      <w:r w:rsidR="00E74A0B" w:rsidRPr="002B0929">
        <w:rPr>
          <w:rFonts w:ascii="Century Gothic" w:hAnsi="Century Gothic"/>
          <w:color w:val="000000"/>
          <w:sz w:val="16"/>
          <w:szCs w:val="16"/>
        </w:rPr>
        <w:t xml:space="preserve">ittiofagi </w:t>
      </w:r>
      <w:r w:rsidR="00144AEB" w:rsidRPr="002B0929">
        <w:rPr>
          <w:rFonts w:ascii="Century Gothic" w:hAnsi="Century Gothic"/>
          <w:color w:val="000000"/>
          <w:sz w:val="16"/>
          <w:szCs w:val="16"/>
        </w:rPr>
        <w:t xml:space="preserve">come ospiti definitivi </w:t>
      </w:r>
      <w:r w:rsidR="00E74A0B" w:rsidRPr="002B0929">
        <w:rPr>
          <w:rFonts w:ascii="Century Gothic" w:hAnsi="Century Gothic"/>
          <w:color w:val="000000"/>
          <w:sz w:val="16"/>
          <w:szCs w:val="16"/>
        </w:rPr>
        <w:t xml:space="preserve">possano causare </w:t>
      </w:r>
      <w:proofErr w:type="spellStart"/>
      <w:r w:rsidR="00E74A0B" w:rsidRPr="002B0929">
        <w:rPr>
          <w:rFonts w:ascii="Century Gothic" w:hAnsi="Century Gothic"/>
          <w:color w:val="000000"/>
          <w:sz w:val="16"/>
          <w:szCs w:val="16"/>
        </w:rPr>
        <w:t>anisakidosi</w:t>
      </w:r>
      <w:proofErr w:type="spellEnd"/>
      <w:r w:rsidR="00E74A0B" w:rsidRPr="002B0929">
        <w:rPr>
          <w:rFonts w:ascii="Century Gothic" w:hAnsi="Century Gothic"/>
          <w:color w:val="000000"/>
          <w:sz w:val="16"/>
          <w:szCs w:val="16"/>
        </w:rPr>
        <w:t xml:space="preserve"> nell’uomo. </w:t>
      </w:r>
      <w:r w:rsidR="00F576AD">
        <w:rPr>
          <w:rFonts w:ascii="Century Gothic" w:hAnsi="Century Gothic"/>
          <w:color w:val="000000"/>
          <w:sz w:val="16"/>
          <w:szCs w:val="16"/>
        </w:rPr>
        <w:t xml:space="preserve">Nel Mediterraneo è frequente il riscontro di </w:t>
      </w:r>
      <w:r w:rsidR="00F576AD" w:rsidRPr="00427768">
        <w:rPr>
          <w:rFonts w:ascii="Century Gothic" w:hAnsi="Century Gothic"/>
          <w:i/>
          <w:color w:val="000000"/>
          <w:sz w:val="16"/>
          <w:szCs w:val="16"/>
        </w:rPr>
        <w:t xml:space="preserve">A. </w:t>
      </w:r>
      <w:proofErr w:type="spellStart"/>
      <w:r w:rsidR="00F576AD" w:rsidRPr="00427768">
        <w:rPr>
          <w:rFonts w:ascii="Century Gothic" w:hAnsi="Century Gothic"/>
          <w:i/>
          <w:color w:val="000000"/>
          <w:sz w:val="16"/>
          <w:szCs w:val="16"/>
        </w:rPr>
        <w:t>pegreffii</w:t>
      </w:r>
      <w:proofErr w:type="spellEnd"/>
      <w:r w:rsidR="00F576AD">
        <w:rPr>
          <w:rFonts w:ascii="Century Gothic" w:hAnsi="Century Gothic"/>
          <w:color w:val="000000"/>
          <w:sz w:val="16"/>
          <w:szCs w:val="16"/>
        </w:rPr>
        <w:t xml:space="preserve"> e </w:t>
      </w:r>
      <w:r w:rsidR="00F576AD" w:rsidRPr="00427768">
        <w:rPr>
          <w:rFonts w:ascii="Century Gothic" w:hAnsi="Century Gothic"/>
          <w:i/>
          <w:color w:val="000000"/>
          <w:sz w:val="16"/>
          <w:szCs w:val="16"/>
        </w:rPr>
        <w:t xml:space="preserve">A. </w:t>
      </w:r>
      <w:proofErr w:type="spellStart"/>
      <w:r w:rsidR="00F576AD" w:rsidRPr="00427768">
        <w:rPr>
          <w:rFonts w:ascii="Century Gothic" w:hAnsi="Century Gothic"/>
          <w:i/>
          <w:color w:val="000000"/>
          <w:sz w:val="16"/>
          <w:szCs w:val="16"/>
        </w:rPr>
        <w:t>physeteris</w:t>
      </w:r>
      <w:proofErr w:type="spellEnd"/>
      <w:r w:rsidR="00F576AD">
        <w:rPr>
          <w:rFonts w:ascii="Century Gothic" w:hAnsi="Century Gothic"/>
          <w:color w:val="000000"/>
          <w:sz w:val="16"/>
          <w:szCs w:val="16"/>
        </w:rPr>
        <w:t xml:space="preserve">, che necessitano di essere differenziate dagli esemplari del genere </w:t>
      </w:r>
      <w:proofErr w:type="spellStart"/>
      <w:r w:rsidR="00F576AD" w:rsidRPr="00427768">
        <w:rPr>
          <w:rFonts w:ascii="Century Gothic" w:hAnsi="Century Gothic"/>
          <w:i/>
          <w:color w:val="000000"/>
          <w:sz w:val="16"/>
          <w:szCs w:val="16"/>
        </w:rPr>
        <w:t>Hysterothylacium</w:t>
      </w:r>
      <w:proofErr w:type="spellEnd"/>
      <w:r w:rsidR="00F576AD">
        <w:rPr>
          <w:rFonts w:ascii="Century Gothic" w:hAnsi="Century Gothic"/>
          <w:color w:val="000000"/>
          <w:sz w:val="16"/>
          <w:szCs w:val="16"/>
        </w:rPr>
        <w:t xml:space="preserve"> la cui presenza nel pescato locale è tutt’altro che rara. </w:t>
      </w:r>
      <w:r w:rsidR="00E74A0B" w:rsidRPr="002B0929">
        <w:rPr>
          <w:rFonts w:ascii="Century Gothic" w:hAnsi="Century Gothic"/>
          <w:color w:val="000000"/>
          <w:sz w:val="16"/>
          <w:szCs w:val="16"/>
        </w:rPr>
        <w:t>L’adulto</w:t>
      </w:r>
      <w:r w:rsidR="006F06F7" w:rsidRPr="00075FF9">
        <w:rPr>
          <w:rFonts w:ascii="Century Gothic" w:hAnsi="Century Gothic"/>
          <w:color w:val="000000"/>
          <w:sz w:val="16"/>
          <w:szCs w:val="16"/>
        </w:rPr>
        <w:t>,</w:t>
      </w:r>
      <w:r w:rsidR="00E74A0B" w:rsidRPr="00075FF9">
        <w:rPr>
          <w:rFonts w:ascii="Century Gothic" w:hAnsi="Century Gothic"/>
          <w:color w:val="000000"/>
          <w:sz w:val="16"/>
          <w:szCs w:val="16"/>
        </w:rPr>
        <w:t xml:space="preserve"> </w:t>
      </w:r>
      <w:r w:rsidR="006F06F7" w:rsidRPr="00BC1879">
        <w:rPr>
          <w:rFonts w:ascii="Century Gothic" w:hAnsi="Century Gothic"/>
          <w:color w:val="000000"/>
          <w:sz w:val="16"/>
          <w:szCs w:val="16"/>
        </w:rPr>
        <w:t>le cui dimensioni che possono raggiungere la lunghezza di 5 cm nelle fe</w:t>
      </w:r>
      <w:r w:rsidR="006F06F7" w:rsidRPr="001D1AD3">
        <w:rPr>
          <w:rFonts w:ascii="Century Gothic" w:hAnsi="Century Gothic"/>
          <w:color w:val="000000"/>
          <w:sz w:val="16"/>
          <w:szCs w:val="16"/>
        </w:rPr>
        <w:t xml:space="preserve">mmine e 3 cm nei maschi, </w:t>
      </w:r>
      <w:r w:rsidR="00E74A0B" w:rsidRPr="000E1ACD">
        <w:rPr>
          <w:rFonts w:ascii="Century Gothic" w:hAnsi="Century Gothic"/>
          <w:color w:val="000000"/>
          <w:sz w:val="16"/>
          <w:szCs w:val="16"/>
        </w:rPr>
        <w:t xml:space="preserve">parassita </w:t>
      </w:r>
      <w:r w:rsidR="00264F97" w:rsidRPr="000E1ACD">
        <w:rPr>
          <w:rFonts w:ascii="Century Gothic" w:hAnsi="Century Gothic"/>
          <w:color w:val="000000"/>
          <w:sz w:val="16"/>
          <w:szCs w:val="16"/>
        </w:rPr>
        <w:t>l’intestino dei mammiferi marini</w:t>
      </w:r>
      <w:r w:rsidR="006F06F7" w:rsidRPr="000E1ACD">
        <w:rPr>
          <w:rFonts w:ascii="Century Gothic" w:hAnsi="Century Gothic"/>
          <w:color w:val="000000"/>
          <w:sz w:val="16"/>
          <w:szCs w:val="16"/>
        </w:rPr>
        <w:t>.</w:t>
      </w:r>
      <w:r w:rsidR="00264F97" w:rsidRPr="00C30415">
        <w:rPr>
          <w:rFonts w:ascii="Century Gothic" w:hAnsi="Century Gothic"/>
          <w:color w:val="000000"/>
          <w:sz w:val="16"/>
          <w:szCs w:val="16"/>
        </w:rPr>
        <w:t xml:space="preserve">. Le uova vengono espulse con le feci nell’ambiente marino </w:t>
      </w:r>
      <w:r w:rsidR="00C110D1" w:rsidRPr="00C30415">
        <w:rPr>
          <w:rFonts w:ascii="Century Gothic" w:hAnsi="Century Gothic"/>
          <w:color w:val="000000"/>
          <w:sz w:val="16"/>
          <w:szCs w:val="16"/>
        </w:rPr>
        <w:t xml:space="preserve">ed </w:t>
      </w:r>
      <w:r w:rsidR="00264F97" w:rsidRPr="00C30415">
        <w:rPr>
          <w:rFonts w:ascii="Century Gothic" w:hAnsi="Century Gothic"/>
          <w:color w:val="000000"/>
          <w:sz w:val="16"/>
          <w:szCs w:val="16"/>
        </w:rPr>
        <w:t>iniziano la trasformazione prima in larve L2</w:t>
      </w:r>
      <w:r w:rsidR="00A230FA" w:rsidRPr="00C30415">
        <w:rPr>
          <w:rFonts w:ascii="Century Gothic" w:hAnsi="Century Gothic"/>
          <w:color w:val="000000"/>
          <w:sz w:val="16"/>
          <w:szCs w:val="16"/>
        </w:rPr>
        <w:t xml:space="preserve"> che possono essere ingerite da ospiti invertebrati (crostacei e molluschi) oppure vertebrati (aringhe, merluzzi, salmonidi, sgombri, acciughe, ecc.) ove la larva si localizza in cavità viscerale e compie un’ulteriore mutazione a L3. Il ciclo si</w:t>
      </w:r>
      <w:r w:rsidR="00A230FA" w:rsidRPr="007547D2">
        <w:rPr>
          <w:rFonts w:ascii="Century Gothic" w:hAnsi="Century Gothic"/>
          <w:color w:val="000000"/>
          <w:sz w:val="16"/>
          <w:szCs w:val="16"/>
        </w:rPr>
        <w:t xml:space="preserve"> conclude con l’ingestione dell’ospite intermedio da parte di un mammifero marino. Diversamente, se </w:t>
      </w:r>
      <w:r w:rsidR="006F06F7" w:rsidRPr="003D66EA">
        <w:rPr>
          <w:rFonts w:ascii="Century Gothic" w:hAnsi="Century Gothic"/>
          <w:color w:val="000000"/>
          <w:sz w:val="16"/>
          <w:szCs w:val="16"/>
        </w:rPr>
        <w:t xml:space="preserve">il pesce </w:t>
      </w:r>
      <w:r w:rsidR="00A230FA" w:rsidRPr="00A32DE6">
        <w:rPr>
          <w:rFonts w:ascii="Century Gothic" w:hAnsi="Century Gothic"/>
          <w:color w:val="000000"/>
          <w:sz w:val="16"/>
          <w:szCs w:val="16"/>
        </w:rPr>
        <w:t xml:space="preserve">viene pescato </w:t>
      </w:r>
      <w:r w:rsidR="00A230FA" w:rsidRPr="00F415FD">
        <w:rPr>
          <w:rFonts w:ascii="Century Gothic" w:hAnsi="Century Gothic"/>
          <w:color w:val="000000"/>
          <w:sz w:val="16"/>
          <w:szCs w:val="16"/>
        </w:rPr>
        <w:t xml:space="preserve">la larva migra </w:t>
      </w:r>
      <w:r w:rsidR="006F06F7" w:rsidRPr="00777C89">
        <w:rPr>
          <w:rFonts w:ascii="Century Gothic" w:hAnsi="Century Gothic"/>
          <w:color w:val="000000"/>
          <w:sz w:val="16"/>
          <w:szCs w:val="16"/>
        </w:rPr>
        <w:t xml:space="preserve">dall’intestino </w:t>
      </w:r>
      <w:r w:rsidR="00A230FA" w:rsidRPr="00777C89">
        <w:rPr>
          <w:rFonts w:ascii="Century Gothic" w:hAnsi="Century Gothic"/>
          <w:color w:val="000000"/>
          <w:sz w:val="16"/>
          <w:szCs w:val="16"/>
        </w:rPr>
        <w:t xml:space="preserve">verso la muscolatura per cui può essere </w:t>
      </w:r>
      <w:r w:rsidR="006F06F7" w:rsidRPr="00D11ECD">
        <w:rPr>
          <w:rFonts w:ascii="Century Gothic" w:hAnsi="Century Gothic"/>
          <w:color w:val="000000"/>
          <w:sz w:val="16"/>
          <w:szCs w:val="16"/>
        </w:rPr>
        <w:t xml:space="preserve">poi </w:t>
      </w:r>
      <w:r w:rsidR="00A230FA" w:rsidRPr="00BD1B3E">
        <w:rPr>
          <w:rFonts w:ascii="Century Gothic" w:hAnsi="Century Gothic"/>
          <w:color w:val="000000"/>
          <w:sz w:val="16"/>
          <w:szCs w:val="16"/>
        </w:rPr>
        <w:t xml:space="preserve">ingerita </w:t>
      </w:r>
      <w:r w:rsidR="006F06F7" w:rsidRPr="003F7D14">
        <w:rPr>
          <w:rFonts w:ascii="Century Gothic" w:hAnsi="Century Gothic"/>
          <w:color w:val="000000"/>
          <w:sz w:val="16"/>
          <w:szCs w:val="16"/>
        </w:rPr>
        <w:t xml:space="preserve">anche </w:t>
      </w:r>
      <w:r w:rsidR="00A230FA" w:rsidRPr="00BE61E9">
        <w:rPr>
          <w:rFonts w:ascii="Century Gothic" w:hAnsi="Century Gothic"/>
          <w:color w:val="000000"/>
          <w:sz w:val="16"/>
          <w:szCs w:val="16"/>
        </w:rPr>
        <w:t>dall’uomo. La larva L3 ha una lunghe</w:t>
      </w:r>
      <w:r w:rsidR="00A230FA" w:rsidRPr="00A636B7">
        <w:rPr>
          <w:rFonts w:ascii="Century Gothic" w:hAnsi="Century Gothic"/>
          <w:color w:val="000000"/>
          <w:sz w:val="16"/>
          <w:szCs w:val="16"/>
        </w:rPr>
        <w:t>zza fino a 3 cm per cui facilmente visibile</w:t>
      </w:r>
      <w:r w:rsidR="00C110D1" w:rsidRPr="004E19F9">
        <w:rPr>
          <w:rFonts w:ascii="Century Gothic" w:hAnsi="Century Gothic"/>
          <w:color w:val="000000"/>
          <w:sz w:val="16"/>
          <w:szCs w:val="16"/>
        </w:rPr>
        <w:t>,</w:t>
      </w:r>
      <w:r w:rsidR="00A230FA" w:rsidRPr="00C83C1E">
        <w:rPr>
          <w:rFonts w:ascii="Century Gothic" w:hAnsi="Century Gothic"/>
          <w:color w:val="000000"/>
          <w:sz w:val="16"/>
          <w:szCs w:val="16"/>
        </w:rPr>
        <w:t xml:space="preserve"> tuttavia ad un controllo superficiale </w:t>
      </w:r>
      <w:r w:rsidR="006D4665" w:rsidRPr="006D09EA">
        <w:rPr>
          <w:rFonts w:ascii="Century Gothic" w:hAnsi="Century Gothic"/>
          <w:color w:val="000000"/>
          <w:sz w:val="16"/>
          <w:szCs w:val="16"/>
        </w:rPr>
        <w:t xml:space="preserve">e frettoloso </w:t>
      </w:r>
      <w:r w:rsidR="00A230FA" w:rsidRPr="007C3380">
        <w:rPr>
          <w:rFonts w:ascii="Century Gothic" w:hAnsi="Century Gothic"/>
          <w:color w:val="000000"/>
          <w:sz w:val="16"/>
          <w:szCs w:val="16"/>
        </w:rPr>
        <w:t xml:space="preserve">può passare inosservata. </w:t>
      </w:r>
      <w:r w:rsidR="00C2557F" w:rsidRPr="00123348">
        <w:rPr>
          <w:rFonts w:ascii="Century Gothic" w:hAnsi="Century Gothic"/>
          <w:color w:val="000000"/>
          <w:sz w:val="16"/>
          <w:szCs w:val="16"/>
        </w:rPr>
        <w:t xml:space="preserve">I prodotti della pesca a </w:t>
      </w:r>
      <w:r w:rsidR="00C2557F" w:rsidRPr="00EA185B">
        <w:rPr>
          <w:rFonts w:ascii="Century Gothic" w:hAnsi="Century Gothic"/>
          <w:color w:val="000000"/>
          <w:sz w:val="16"/>
          <w:szCs w:val="16"/>
        </w:rPr>
        <w:t xml:space="preserve">maggior </w:t>
      </w:r>
      <w:r w:rsidR="00C2557F" w:rsidRPr="006C5623">
        <w:rPr>
          <w:rFonts w:ascii="Century Gothic" w:hAnsi="Century Gothic"/>
          <w:color w:val="000000"/>
          <w:sz w:val="16"/>
          <w:szCs w:val="16"/>
        </w:rPr>
        <w:t xml:space="preserve">rischio sono il pesce sciabola, </w:t>
      </w:r>
      <w:proofErr w:type="spellStart"/>
      <w:r w:rsidR="00C2557F" w:rsidRPr="00A1770A">
        <w:rPr>
          <w:rFonts w:ascii="Century Gothic" w:hAnsi="Century Gothic"/>
          <w:color w:val="000000"/>
          <w:sz w:val="16"/>
          <w:szCs w:val="16"/>
        </w:rPr>
        <w:t>suro</w:t>
      </w:r>
      <w:proofErr w:type="spellEnd"/>
      <w:r w:rsidR="00C2557F" w:rsidRPr="00A1770A">
        <w:rPr>
          <w:rFonts w:ascii="Century Gothic" w:hAnsi="Century Gothic"/>
          <w:color w:val="000000"/>
          <w:sz w:val="16"/>
          <w:szCs w:val="16"/>
        </w:rPr>
        <w:t xml:space="preserve">, </w:t>
      </w:r>
      <w:proofErr w:type="spellStart"/>
      <w:r w:rsidR="00C2557F" w:rsidRPr="00A1770A">
        <w:rPr>
          <w:rFonts w:ascii="Century Gothic" w:hAnsi="Century Gothic"/>
          <w:color w:val="000000"/>
          <w:sz w:val="16"/>
          <w:szCs w:val="16"/>
        </w:rPr>
        <w:t>melù</w:t>
      </w:r>
      <w:proofErr w:type="spellEnd"/>
      <w:r w:rsidR="00C2557F" w:rsidRPr="00A1770A">
        <w:rPr>
          <w:rFonts w:ascii="Century Gothic" w:hAnsi="Century Gothic"/>
          <w:color w:val="000000"/>
          <w:sz w:val="16"/>
          <w:szCs w:val="16"/>
        </w:rPr>
        <w:t xml:space="preserve">, molo, lanzardo, sgombro, </w:t>
      </w:r>
      <w:proofErr w:type="spellStart"/>
      <w:r w:rsidR="00C2557F" w:rsidRPr="00B36B09">
        <w:rPr>
          <w:rFonts w:ascii="Century Gothic" w:hAnsi="Century Gothic"/>
          <w:color w:val="000000"/>
          <w:sz w:val="16"/>
          <w:szCs w:val="16"/>
        </w:rPr>
        <w:t>gronco</w:t>
      </w:r>
      <w:proofErr w:type="spellEnd"/>
      <w:r w:rsidR="00C2557F" w:rsidRPr="00B36B09">
        <w:rPr>
          <w:rFonts w:ascii="Century Gothic" w:hAnsi="Century Gothic"/>
          <w:color w:val="000000"/>
          <w:sz w:val="16"/>
          <w:szCs w:val="16"/>
        </w:rPr>
        <w:t xml:space="preserve">, nasello, boga, pesce San </w:t>
      </w:r>
      <w:r w:rsidR="00C2557F" w:rsidRPr="007129A0">
        <w:rPr>
          <w:rFonts w:ascii="Century Gothic" w:hAnsi="Century Gothic"/>
          <w:color w:val="000000"/>
          <w:sz w:val="16"/>
          <w:szCs w:val="16"/>
        </w:rPr>
        <w:t>Pietro, rana pescatrice, totano, tracina, ecc.</w:t>
      </w:r>
      <w:r w:rsidR="00C2557F" w:rsidRPr="004B3455">
        <w:rPr>
          <w:rFonts w:ascii="Century Gothic" w:hAnsi="Century Gothic"/>
          <w:color w:val="000000"/>
          <w:sz w:val="16"/>
          <w:szCs w:val="16"/>
        </w:rPr>
        <w:t xml:space="preserve"> </w:t>
      </w:r>
      <w:r w:rsidR="00A230FA" w:rsidRPr="004B3455">
        <w:rPr>
          <w:rFonts w:ascii="Century Gothic" w:hAnsi="Century Gothic"/>
          <w:color w:val="000000"/>
          <w:sz w:val="16"/>
          <w:szCs w:val="16"/>
        </w:rPr>
        <w:t>Il consumo di prodotto crudo o sottoposto a trasformazione per marinatura</w:t>
      </w:r>
      <w:r w:rsidR="006D4665" w:rsidRPr="00DF0079">
        <w:rPr>
          <w:rFonts w:ascii="Century Gothic" w:hAnsi="Century Gothic"/>
          <w:color w:val="000000"/>
          <w:sz w:val="16"/>
          <w:szCs w:val="16"/>
        </w:rPr>
        <w:t xml:space="preserve"> a bassa acidità</w:t>
      </w:r>
      <w:r w:rsidR="00A230FA" w:rsidRPr="00FE20D8">
        <w:rPr>
          <w:rFonts w:ascii="Century Gothic" w:hAnsi="Century Gothic"/>
          <w:color w:val="000000"/>
          <w:sz w:val="16"/>
          <w:szCs w:val="16"/>
        </w:rPr>
        <w:t xml:space="preserve"> o affumicatura a freddo rappresenta la situazione di rischio. L’infestazione nell’uomo può essere asintomatica ma più f</w:t>
      </w:r>
      <w:r w:rsidR="00A230FA" w:rsidRPr="0042756C">
        <w:rPr>
          <w:rFonts w:ascii="Century Gothic" w:hAnsi="Century Gothic"/>
          <w:color w:val="000000"/>
          <w:sz w:val="16"/>
          <w:szCs w:val="16"/>
        </w:rPr>
        <w:t>requentemente esita in febbricola, nausea e vomito</w:t>
      </w:r>
      <w:r w:rsidR="008955CD" w:rsidRPr="0046304D">
        <w:rPr>
          <w:rFonts w:ascii="Century Gothic" w:hAnsi="Century Gothic"/>
          <w:color w:val="000000"/>
          <w:sz w:val="16"/>
          <w:szCs w:val="16"/>
        </w:rPr>
        <w:t xml:space="preserve">. A seconda della localizzazione del parassita si possono osservare </w:t>
      </w:r>
      <w:proofErr w:type="spellStart"/>
      <w:r w:rsidR="008955CD" w:rsidRPr="0046304D">
        <w:rPr>
          <w:rFonts w:ascii="Century Gothic" w:hAnsi="Century Gothic"/>
          <w:color w:val="000000"/>
          <w:sz w:val="16"/>
          <w:szCs w:val="16"/>
        </w:rPr>
        <w:t>epigastralgie</w:t>
      </w:r>
      <w:proofErr w:type="spellEnd"/>
      <w:r w:rsidR="008955CD" w:rsidRPr="0046304D">
        <w:rPr>
          <w:rFonts w:ascii="Century Gothic" w:hAnsi="Century Gothic"/>
          <w:color w:val="000000"/>
          <w:sz w:val="16"/>
          <w:szCs w:val="16"/>
        </w:rPr>
        <w:t xml:space="preserve"> (localizzazione gastrica) e diarrea (lo</w:t>
      </w:r>
      <w:r w:rsidR="008955CD" w:rsidRPr="00F576AD">
        <w:rPr>
          <w:rFonts w:ascii="Century Gothic" w:hAnsi="Century Gothic"/>
          <w:color w:val="000000"/>
          <w:sz w:val="16"/>
          <w:szCs w:val="16"/>
        </w:rPr>
        <w:t xml:space="preserve">calizzazione intestinale). In fase cronica si osserva la formazione di granulomi che possono provocare parziale occlusione intestinale o perforare la parete e causare ascite. A seguito di perforazione della parete intestinale, la larva può migrare e determinare la formazione di granulomi sulla superficie di altri organi. Non di rado tali granulomi vengono, ad una prima analisi endoscopica, scambiati per formazioni tumorali. La diagnosi differenziale viene dal prelievo bioptico condotto a mezzo gastroscopia o laparatomia e successiva analisi istologica. </w:t>
      </w:r>
      <w:r w:rsidR="0022414E" w:rsidRPr="00F576AD">
        <w:rPr>
          <w:rFonts w:ascii="Century Gothic" w:hAnsi="Century Gothic"/>
          <w:color w:val="000000"/>
          <w:sz w:val="16"/>
          <w:szCs w:val="16"/>
        </w:rPr>
        <w:t xml:space="preserve">Oltre alla forma gastrointestinale è stata segnalata anche una forma sistemica </w:t>
      </w:r>
      <w:r w:rsidR="0022414E" w:rsidRPr="00F576AD">
        <w:rPr>
          <w:rFonts w:ascii="Century Gothic" w:hAnsi="Century Gothic"/>
          <w:sz w:val="16"/>
          <w:szCs w:val="16"/>
        </w:rPr>
        <w:t>– orticaria, shock anafilattico – ascrivibile ad una reazione allergica nei confronti d</w:t>
      </w:r>
      <w:r w:rsidR="00317B0C" w:rsidRPr="00F576AD">
        <w:rPr>
          <w:rFonts w:ascii="Century Gothic" w:hAnsi="Century Gothic"/>
          <w:sz w:val="16"/>
          <w:szCs w:val="16"/>
        </w:rPr>
        <w:t>i alcune</w:t>
      </w:r>
      <w:r w:rsidR="0022414E" w:rsidRPr="00F576AD">
        <w:rPr>
          <w:rFonts w:ascii="Century Gothic" w:hAnsi="Century Gothic"/>
          <w:sz w:val="16"/>
          <w:szCs w:val="16"/>
        </w:rPr>
        <w:t xml:space="preserve"> proteine del parassita</w:t>
      </w:r>
      <w:r w:rsidR="00317B0C" w:rsidRPr="00F576AD">
        <w:rPr>
          <w:rFonts w:ascii="Century Gothic" w:hAnsi="Century Gothic"/>
          <w:sz w:val="16"/>
          <w:szCs w:val="16"/>
        </w:rPr>
        <w:t>.</w:t>
      </w:r>
      <w:r w:rsidR="0022414E" w:rsidRPr="00F576AD">
        <w:rPr>
          <w:rFonts w:ascii="Century Gothic" w:hAnsi="Century Gothic"/>
          <w:color w:val="000000"/>
          <w:sz w:val="16"/>
          <w:szCs w:val="16"/>
        </w:rPr>
        <w:t xml:space="preserve"> </w:t>
      </w:r>
    </w:p>
    <w:p w:rsidR="004E3842" w:rsidRPr="00427768" w:rsidRDefault="004E3842" w:rsidP="00427768">
      <w:pPr>
        <w:autoSpaceDE w:val="0"/>
        <w:autoSpaceDN w:val="0"/>
        <w:adjustRightInd w:val="0"/>
        <w:spacing w:line="240" w:lineRule="atLeast"/>
        <w:jc w:val="both"/>
        <w:rPr>
          <w:rFonts w:ascii="Century Gothic" w:eastAsia="Calibri" w:hAnsi="Century Gothic" w:cs="T3Font_2"/>
          <w:color w:val="231F20"/>
          <w:sz w:val="16"/>
          <w:szCs w:val="16"/>
          <w:lang w:eastAsia="en-US"/>
        </w:rPr>
      </w:pPr>
      <w:r w:rsidRPr="00427768">
        <w:rPr>
          <w:rFonts w:ascii="Century Gothic" w:eastAsia="Calibri" w:hAnsi="Century Gothic" w:cs="T3Font_1"/>
          <w:color w:val="231F20"/>
          <w:sz w:val="16"/>
          <w:szCs w:val="16"/>
          <w:lang w:eastAsia="en-US"/>
        </w:rPr>
        <w:t>Il Reg. (CE) 2074/2005 stabilisce che è</w:t>
      </w:r>
      <w:r w:rsidRPr="00427768">
        <w:rPr>
          <w:rFonts w:ascii="Century Gothic" w:eastAsia="Calibri" w:hAnsi="Century Gothic" w:cs="T3Font_2"/>
          <w:color w:val="231F20"/>
          <w:sz w:val="16"/>
          <w:szCs w:val="16"/>
          <w:lang w:eastAsia="en-US"/>
        </w:rPr>
        <w:t xml:space="preserve"> responsabilità dell’OSA </w:t>
      </w:r>
      <w:r w:rsidRPr="00427768">
        <w:rPr>
          <w:rFonts w:ascii="Century Gothic" w:eastAsia="Calibri" w:hAnsi="Century Gothic" w:cs="T3Font_3"/>
          <w:color w:val="231F20"/>
          <w:sz w:val="16"/>
          <w:szCs w:val="16"/>
          <w:lang w:eastAsia="en-US"/>
        </w:rPr>
        <w:t>effettuare controlli in tutte le fasi della produzione dei prodotti della pesca, conformemente alle disposizioni dell’allegato III, sezione VIII, capitolo V, parte D, del Reg. (CE) n. 853/2004, affinché i prodotti della pesca palesemente infestati da parassiti non siano immessi sul mercato per il consumo umano.</w:t>
      </w:r>
      <w:r w:rsidRPr="00427768">
        <w:rPr>
          <w:rFonts w:ascii="Century Gothic" w:eastAsia="Calibri" w:hAnsi="Century Gothic" w:cs="T3Font_2"/>
          <w:color w:val="231F20"/>
          <w:sz w:val="16"/>
          <w:szCs w:val="16"/>
          <w:lang w:eastAsia="en-US"/>
        </w:rPr>
        <w:t xml:space="preserve"> Il R</w:t>
      </w:r>
      <w:r w:rsidRPr="00427768">
        <w:rPr>
          <w:rFonts w:ascii="Century Gothic" w:eastAsia="Calibri" w:hAnsi="Century Gothic" w:cs="T3Font_1"/>
          <w:color w:val="231F20"/>
          <w:sz w:val="16"/>
          <w:szCs w:val="16"/>
          <w:lang w:eastAsia="en-US"/>
        </w:rPr>
        <w:t xml:space="preserve">eg. (CE) 1020/2008 estende </w:t>
      </w:r>
      <w:r w:rsidRPr="00427768">
        <w:rPr>
          <w:rFonts w:ascii="Century Gothic" w:eastAsia="Calibri" w:hAnsi="Century Gothic" w:cs="T3Font_2"/>
          <w:color w:val="231F20"/>
          <w:sz w:val="16"/>
          <w:szCs w:val="16"/>
          <w:lang w:eastAsia="en-US"/>
        </w:rPr>
        <w:t xml:space="preserve">gli obblighi relativi al controllo dei parassiti anche alla vendita al dettaglio. L’ispezione visiva e la speratura dei filetti da parte dell’OSA o del controllo ufficiale sono in grado di mettere in evidenza la metà circa dei parassiti rilevati dalla combinazione di </w:t>
      </w:r>
      <w:r w:rsidRPr="00427768">
        <w:rPr>
          <w:rFonts w:ascii="Century Gothic" w:eastAsia="Calibri" w:hAnsi="Century Gothic" w:cs="T3Font_2"/>
          <w:color w:val="231F20"/>
          <w:sz w:val="16"/>
          <w:szCs w:val="16"/>
          <w:lang w:eastAsia="en-US"/>
        </w:rPr>
        <w:lastRenderedPageBreak/>
        <w:t>speratura e metodo distruttivo e hanno l’esclusiva finalità di evitare la commercializzazione di prodotti ittici con parassiti visibili</w:t>
      </w:r>
      <w:r w:rsidR="00E32619" w:rsidRPr="00427768">
        <w:rPr>
          <w:rFonts w:ascii="Century Gothic" w:eastAsia="Calibri" w:hAnsi="Century Gothic" w:cs="T3Font_2"/>
          <w:color w:val="231F20"/>
          <w:sz w:val="16"/>
          <w:szCs w:val="16"/>
          <w:lang w:eastAsia="en-US"/>
        </w:rPr>
        <w:t xml:space="preserve">. </w:t>
      </w:r>
      <w:r w:rsidR="00E32619" w:rsidRPr="00427768">
        <w:rPr>
          <w:rFonts w:ascii="Century Gothic" w:hAnsi="Century Gothic" w:cs="T3Font_2"/>
          <w:color w:val="231F20"/>
          <w:sz w:val="16"/>
          <w:szCs w:val="16"/>
        </w:rPr>
        <w:t>Considerata l’estrema variabilità delle condizioni di infestazione dipendenti  all’ecosistema marino, i pesci di una stessa specie possono avere un grado di infestazione molto diverso fra loro in relazione all’area di pesca e alla stagione per esempio. Anche all’interno della stessa partita la distribuzione dei parassiti non è uniforme. Pertanto, il campionamento e l’analisi visiva non possono di per sé escludere con relativa sicurezza l’assenza del parassita in tutta la partita</w:t>
      </w:r>
    </w:p>
    <w:p w:rsidR="005208ED" w:rsidRPr="00C2557F" w:rsidRDefault="008955CD" w:rsidP="00C2557F">
      <w:pPr>
        <w:autoSpaceDE w:val="0"/>
        <w:autoSpaceDN w:val="0"/>
        <w:adjustRightInd w:val="0"/>
        <w:spacing w:line="240" w:lineRule="atLeast"/>
        <w:jc w:val="both"/>
        <w:rPr>
          <w:rFonts w:ascii="Century Gothic" w:hAnsi="Century Gothic"/>
          <w:color w:val="000000"/>
          <w:sz w:val="16"/>
          <w:szCs w:val="16"/>
        </w:rPr>
      </w:pPr>
      <w:r w:rsidRPr="00C2557F">
        <w:rPr>
          <w:rFonts w:ascii="Century Gothic" w:hAnsi="Century Gothic"/>
          <w:color w:val="000000"/>
          <w:sz w:val="16"/>
          <w:szCs w:val="16"/>
        </w:rPr>
        <w:t xml:space="preserve">La prevenzione si attua </w:t>
      </w:r>
      <w:r w:rsidR="00F40E2F" w:rsidRPr="00C2557F">
        <w:rPr>
          <w:rFonts w:ascii="Century Gothic" w:hAnsi="Century Gothic"/>
          <w:color w:val="000000"/>
          <w:sz w:val="16"/>
          <w:szCs w:val="16"/>
        </w:rPr>
        <w:t xml:space="preserve">attraverso la cottura dei prodotti della pesca prima del consumo. Tuttavia, per il prodotto da consumare crudo o dopo trattamento di affumicatura a freddo, </w:t>
      </w:r>
      <w:r w:rsidR="00317B0C" w:rsidRPr="00C2557F">
        <w:rPr>
          <w:rFonts w:ascii="Century Gothic" w:hAnsi="Century Gothic"/>
          <w:color w:val="000000"/>
          <w:sz w:val="16"/>
          <w:szCs w:val="16"/>
        </w:rPr>
        <w:t xml:space="preserve">oppure blanda </w:t>
      </w:r>
      <w:r w:rsidR="00F40E2F" w:rsidRPr="00C2557F">
        <w:rPr>
          <w:rFonts w:ascii="Century Gothic" w:hAnsi="Century Gothic"/>
          <w:color w:val="000000"/>
          <w:sz w:val="16"/>
          <w:szCs w:val="16"/>
        </w:rPr>
        <w:t>marinatura o salatura, il Reg</w:t>
      </w:r>
      <w:r w:rsidR="00745A5F">
        <w:rPr>
          <w:rFonts w:ascii="Century Gothic" w:hAnsi="Century Gothic"/>
          <w:color w:val="000000"/>
          <w:sz w:val="16"/>
          <w:szCs w:val="16"/>
        </w:rPr>
        <w:t>.</w:t>
      </w:r>
      <w:r w:rsidR="00F40E2F" w:rsidRPr="00C2557F">
        <w:rPr>
          <w:rFonts w:ascii="Century Gothic" w:hAnsi="Century Gothic"/>
          <w:color w:val="000000"/>
          <w:sz w:val="16"/>
          <w:szCs w:val="16"/>
        </w:rPr>
        <w:t xml:space="preserve"> </w:t>
      </w:r>
      <w:r w:rsidR="00821CBC">
        <w:rPr>
          <w:rFonts w:ascii="Century Gothic" w:hAnsi="Century Gothic"/>
          <w:color w:val="000000"/>
          <w:sz w:val="16"/>
          <w:szCs w:val="16"/>
        </w:rPr>
        <w:t xml:space="preserve">(CE) </w:t>
      </w:r>
      <w:r w:rsidR="00F40E2F" w:rsidRPr="00C2557F">
        <w:rPr>
          <w:rFonts w:ascii="Century Gothic" w:hAnsi="Century Gothic"/>
          <w:color w:val="000000"/>
          <w:sz w:val="16"/>
          <w:szCs w:val="16"/>
        </w:rPr>
        <w:t>853/2004 obbliga l’operatore del settore ad effettuare un trattamento preliminare di congelamento del prodotto a -20°</w:t>
      </w:r>
      <w:r w:rsidR="00DD2957">
        <w:rPr>
          <w:rFonts w:ascii="Century Gothic" w:hAnsi="Century Gothic"/>
          <w:color w:val="000000"/>
          <w:sz w:val="16"/>
          <w:szCs w:val="16"/>
        </w:rPr>
        <w:t xml:space="preserve"> </w:t>
      </w:r>
      <w:r w:rsidR="00F40E2F" w:rsidRPr="00C2557F">
        <w:rPr>
          <w:rFonts w:ascii="Century Gothic" w:hAnsi="Century Gothic"/>
          <w:color w:val="000000"/>
          <w:sz w:val="16"/>
          <w:szCs w:val="16"/>
        </w:rPr>
        <w:t xml:space="preserve">C. Il Ministero della </w:t>
      </w:r>
      <w:r w:rsidR="00317B0C" w:rsidRPr="009D59D7">
        <w:rPr>
          <w:rFonts w:ascii="Century Gothic" w:hAnsi="Century Gothic"/>
          <w:color w:val="000000"/>
          <w:sz w:val="16"/>
          <w:szCs w:val="16"/>
        </w:rPr>
        <w:t>S</w:t>
      </w:r>
      <w:r w:rsidR="00317B0C" w:rsidRPr="002D4617">
        <w:rPr>
          <w:rFonts w:ascii="Century Gothic" w:hAnsi="Century Gothic"/>
          <w:color w:val="000000"/>
          <w:sz w:val="16"/>
          <w:szCs w:val="16"/>
        </w:rPr>
        <w:t xml:space="preserve">alute </w:t>
      </w:r>
      <w:r w:rsidR="00F40E2F" w:rsidRPr="009D5DD9">
        <w:rPr>
          <w:rFonts w:ascii="Century Gothic" w:hAnsi="Century Gothic"/>
          <w:color w:val="000000"/>
          <w:sz w:val="16"/>
          <w:szCs w:val="16"/>
        </w:rPr>
        <w:t xml:space="preserve">con circolare 4379-P del 17/02/2011 chiarisce che </w:t>
      </w:r>
      <w:r w:rsidR="00233D45" w:rsidRPr="00117396">
        <w:rPr>
          <w:rFonts w:ascii="Century Gothic" w:hAnsi="Century Gothic"/>
          <w:color w:val="000000"/>
          <w:sz w:val="16"/>
          <w:szCs w:val="16"/>
        </w:rPr>
        <w:t xml:space="preserve">il pesce marino e di acqua dolce da consumarsi crudo deve essere sottoposto ad un trattamento di bonifica a mezzo del freddo la cui temperatura </w:t>
      </w:r>
      <w:r w:rsidR="00C110D1" w:rsidRPr="00F65295">
        <w:rPr>
          <w:rFonts w:ascii="Century Gothic" w:hAnsi="Century Gothic"/>
          <w:color w:val="000000"/>
          <w:sz w:val="16"/>
          <w:szCs w:val="16"/>
        </w:rPr>
        <w:t>non</w:t>
      </w:r>
      <w:r w:rsidR="00C110D1" w:rsidRPr="008774D8">
        <w:rPr>
          <w:rFonts w:ascii="Century Gothic" w:hAnsi="Century Gothic"/>
          <w:color w:val="000000"/>
          <w:sz w:val="16"/>
          <w:szCs w:val="16"/>
        </w:rPr>
        <w:t xml:space="preserve"> deve essere superiore a -20</w:t>
      </w:r>
      <w:r w:rsidR="00F40E2F" w:rsidRPr="0009198B">
        <w:rPr>
          <w:rFonts w:ascii="Century Gothic" w:hAnsi="Century Gothic"/>
          <w:color w:val="000000"/>
          <w:sz w:val="16"/>
          <w:szCs w:val="16"/>
        </w:rPr>
        <w:t>°</w:t>
      </w:r>
      <w:r w:rsidR="00472FDD">
        <w:rPr>
          <w:rFonts w:ascii="Century Gothic" w:hAnsi="Century Gothic"/>
          <w:color w:val="000000"/>
          <w:sz w:val="16"/>
          <w:szCs w:val="16"/>
        </w:rPr>
        <w:t xml:space="preserve"> </w:t>
      </w:r>
      <w:r w:rsidR="00F40E2F" w:rsidRPr="0009198B">
        <w:rPr>
          <w:rFonts w:ascii="Century Gothic" w:hAnsi="Century Gothic"/>
          <w:color w:val="000000"/>
          <w:sz w:val="16"/>
          <w:szCs w:val="16"/>
        </w:rPr>
        <w:t>C per una durata di almeno 24 ore</w:t>
      </w:r>
      <w:r w:rsidR="00233D45" w:rsidRPr="0009198B">
        <w:rPr>
          <w:rFonts w:ascii="Century Gothic" w:hAnsi="Century Gothic"/>
          <w:color w:val="000000"/>
          <w:sz w:val="16"/>
          <w:szCs w:val="16"/>
        </w:rPr>
        <w:t xml:space="preserve">. </w:t>
      </w:r>
      <w:r w:rsidR="00854E0E" w:rsidRPr="00C32AF5">
        <w:rPr>
          <w:rFonts w:ascii="Century Gothic" w:hAnsi="Century Gothic"/>
          <w:color w:val="000000"/>
          <w:sz w:val="16"/>
          <w:szCs w:val="16"/>
        </w:rPr>
        <w:t>A questo proposito vale la pena ricordare che gli es</w:t>
      </w:r>
      <w:r w:rsidR="00C110D1" w:rsidRPr="00B80787">
        <w:rPr>
          <w:rFonts w:ascii="Century Gothic" w:hAnsi="Century Gothic"/>
          <w:color w:val="000000"/>
          <w:sz w:val="16"/>
          <w:szCs w:val="16"/>
        </w:rPr>
        <w:t>e</w:t>
      </w:r>
      <w:r w:rsidR="00854E0E" w:rsidRPr="0090627E">
        <w:rPr>
          <w:rFonts w:ascii="Century Gothic" w:hAnsi="Century Gothic"/>
          <w:color w:val="000000"/>
          <w:sz w:val="16"/>
          <w:szCs w:val="16"/>
        </w:rPr>
        <w:t>rcizi di vendita al dettaglio o di somministrazione che intendono applicare il suddetto trattamento devono darne comunicazione alla compete</w:t>
      </w:r>
      <w:r w:rsidR="00854E0E" w:rsidRPr="002B0929">
        <w:rPr>
          <w:rFonts w:ascii="Century Gothic" w:hAnsi="Century Gothic"/>
          <w:color w:val="000000"/>
          <w:sz w:val="16"/>
          <w:szCs w:val="16"/>
        </w:rPr>
        <w:t>nte ASL mediante notifica di registrazione, dotarsi di idonea apparecchiatura (abbattitore)</w:t>
      </w:r>
      <w:r w:rsidR="00317B0C" w:rsidRPr="00075FF9">
        <w:rPr>
          <w:rFonts w:ascii="Century Gothic" w:hAnsi="Century Gothic"/>
          <w:color w:val="000000"/>
          <w:sz w:val="16"/>
          <w:szCs w:val="16"/>
        </w:rPr>
        <w:t xml:space="preserve"> e</w:t>
      </w:r>
      <w:r w:rsidR="00854E0E" w:rsidRPr="00BC1879">
        <w:rPr>
          <w:rFonts w:ascii="Century Gothic" w:hAnsi="Century Gothic"/>
          <w:color w:val="000000"/>
          <w:sz w:val="16"/>
          <w:szCs w:val="16"/>
        </w:rPr>
        <w:t xml:space="preserve"> predisporre un’idonea procedura basata sui principi dell’HACCP per il controllo dei parassiti</w:t>
      </w:r>
      <w:r w:rsidR="00EC2742" w:rsidRPr="001D1AD3">
        <w:rPr>
          <w:rFonts w:ascii="Century Gothic" w:hAnsi="Century Gothic"/>
          <w:color w:val="000000"/>
          <w:sz w:val="16"/>
          <w:szCs w:val="16"/>
        </w:rPr>
        <w:t xml:space="preserve">. </w:t>
      </w:r>
      <w:r w:rsidR="005208ED" w:rsidRPr="000E1ACD">
        <w:rPr>
          <w:rFonts w:ascii="Century Gothic" w:hAnsi="Century Gothic"/>
          <w:color w:val="000000"/>
          <w:sz w:val="16"/>
          <w:szCs w:val="16"/>
        </w:rPr>
        <w:t xml:space="preserve">In particolare, la procedura scritta basata </w:t>
      </w:r>
      <w:r w:rsidR="005208ED" w:rsidRPr="00427768">
        <w:rPr>
          <w:rFonts w:ascii="Century Gothic" w:hAnsi="Century Gothic" w:cs="T3Font_3"/>
          <w:color w:val="231F20"/>
          <w:sz w:val="16"/>
          <w:szCs w:val="16"/>
        </w:rPr>
        <w:t>sui principi del sistema HACCP deve considerare la tecnologia in uso per l’applicazione del freddo, la pezzatura dei prodotti da trattare e i tempi previsti per il raggiungimento e mantenimento della temperatura di -20°</w:t>
      </w:r>
      <w:r w:rsidR="00DD2957">
        <w:rPr>
          <w:rFonts w:ascii="Century Gothic" w:hAnsi="Century Gothic" w:cs="T3Font_3"/>
          <w:color w:val="231F20"/>
          <w:sz w:val="16"/>
          <w:szCs w:val="16"/>
        </w:rPr>
        <w:t xml:space="preserve"> </w:t>
      </w:r>
      <w:r w:rsidR="005208ED" w:rsidRPr="00427768">
        <w:rPr>
          <w:rFonts w:ascii="Century Gothic" w:hAnsi="Century Gothic" w:cs="T3Font_3"/>
          <w:color w:val="231F20"/>
          <w:sz w:val="16"/>
          <w:szCs w:val="16"/>
        </w:rPr>
        <w:t>C a cuore del prodotto nonché le specie di parassita verosimilmente presenti nel prodotto.</w:t>
      </w:r>
    </w:p>
    <w:p w:rsidR="0022414E" w:rsidRPr="001D1AD3" w:rsidRDefault="00EC2742" w:rsidP="00C2557F">
      <w:pPr>
        <w:autoSpaceDE w:val="0"/>
        <w:autoSpaceDN w:val="0"/>
        <w:adjustRightInd w:val="0"/>
        <w:spacing w:line="240" w:lineRule="atLeast"/>
        <w:jc w:val="both"/>
        <w:rPr>
          <w:rFonts w:ascii="Century Gothic" w:hAnsi="Century Gothic"/>
          <w:iCs/>
          <w:sz w:val="16"/>
          <w:szCs w:val="16"/>
        </w:rPr>
      </w:pPr>
      <w:r w:rsidRPr="00C2557F">
        <w:rPr>
          <w:rFonts w:ascii="Century Gothic" w:hAnsi="Century Gothic"/>
          <w:color w:val="000000"/>
          <w:sz w:val="16"/>
          <w:szCs w:val="16"/>
        </w:rPr>
        <w:t xml:space="preserve">Gli operatori che invece acquistano </w:t>
      </w:r>
      <w:r w:rsidR="007841E0" w:rsidRPr="00C2557F">
        <w:rPr>
          <w:rFonts w:ascii="Century Gothic" w:hAnsi="Century Gothic"/>
          <w:color w:val="000000"/>
          <w:sz w:val="16"/>
          <w:szCs w:val="16"/>
        </w:rPr>
        <w:t>pesce da somministrare crudo o dopo trasformazione in preparazioni marinate o affumicate, dev</w:t>
      </w:r>
      <w:r w:rsidR="00317B0C" w:rsidRPr="00C2557F">
        <w:rPr>
          <w:rFonts w:ascii="Century Gothic" w:hAnsi="Century Gothic"/>
          <w:color w:val="000000"/>
          <w:sz w:val="16"/>
          <w:szCs w:val="16"/>
        </w:rPr>
        <w:t>ono</w:t>
      </w:r>
      <w:r w:rsidR="007841E0" w:rsidRPr="00C2557F">
        <w:rPr>
          <w:rFonts w:ascii="Century Gothic" w:hAnsi="Century Gothic"/>
          <w:color w:val="000000"/>
          <w:sz w:val="16"/>
          <w:szCs w:val="16"/>
        </w:rPr>
        <w:t xml:space="preserve"> chiedere al fornitore del suddetto prodotto l’apposita certificazione di processo.</w:t>
      </w:r>
      <w:r w:rsidR="0022414E" w:rsidRPr="00941778">
        <w:rPr>
          <w:rFonts w:ascii="Century Gothic" w:hAnsi="Century Gothic"/>
          <w:color w:val="000000"/>
          <w:sz w:val="16"/>
          <w:szCs w:val="16"/>
        </w:rPr>
        <w:t xml:space="preserve"> È utile far presente che l</w:t>
      </w:r>
      <w:r w:rsidR="0022414E" w:rsidRPr="00941778">
        <w:rPr>
          <w:rFonts w:ascii="Century Gothic" w:hAnsi="Century Gothic"/>
          <w:sz w:val="16"/>
          <w:szCs w:val="16"/>
        </w:rPr>
        <w:t xml:space="preserve">a conservazione del prodotto a mezzo della </w:t>
      </w:r>
      <w:r w:rsidR="0022414E" w:rsidRPr="009D59D7">
        <w:rPr>
          <w:rFonts w:ascii="Century Gothic" w:hAnsi="Century Gothic"/>
          <w:i/>
          <w:iCs/>
          <w:sz w:val="16"/>
          <w:szCs w:val="16"/>
        </w:rPr>
        <w:t xml:space="preserve">marinatura </w:t>
      </w:r>
      <w:r w:rsidR="0022414E" w:rsidRPr="002D4617">
        <w:rPr>
          <w:rFonts w:ascii="Century Gothic" w:hAnsi="Century Gothic"/>
          <w:iCs/>
          <w:sz w:val="16"/>
          <w:szCs w:val="16"/>
        </w:rPr>
        <w:t xml:space="preserve">(per </w:t>
      </w:r>
      <w:r w:rsidR="00C110D1" w:rsidRPr="002D4617">
        <w:rPr>
          <w:rFonts w:ascii="Century Gothic" w:hAnsi="Century Gothic"/>
          <w:iCs/>
          <w:sz w:val="16"/>
          <w:szCs w:val="16"/>
        </w:rPr>
        <w:t>esempio</w:t>
      </w:r>
      <w:r w:rsidR="0022414E" w:rsidRPr="009D5DD9">
        <w:rPr>
          <w:rFonts w:ascii="Century Gothic" w:hAnsi="Century Gothic"/>
          <w:iCs/>
          <w:sz w:val="16"/>
          <w:szCs w:val="16"/>
        </w:rPr>
        <w:t xml:space="preserve"> </w:t>
      </w:r>
      <w:r w:rsidR="0022414E" w:rsidRPr="00117396">
        <w:rPr>
          <w:rFonts w:ascii="Century Gothic" w:hAnsi="Century Gothic"/>
          <w:sz w:val="16"/>
          <w:szCs w:val="16"/>
        </w:rPr>
        <w:t>6% di sale e del 4% di acido acetico)</w:t>
      </w:r>
      <w:r w:rsidR="0022414E" w:rsidRPr="00F65295">
        <w:rPr>
          <w:rFonts w:ascii="Century Gothic" w:hAnsi="Century Gothic"/>
          <w:iCs/>
          <w:sz w:val="16"/>
          <w:szCs w:val="16"/>
        </w:rPr>
        <w:t xml:space="preserve"> porta alla </w:t>
      </w:r>
      <w:r w:rsidR="0022414E" w:rsidRPr="008774D8">
        <w:rPr>
          <w:rFonts w:ascii="Century Gothic" w:hAnsi="Century Gothic"/>
          <w:sz w:val="16"/>
          <w:szCs w:val="16"/>
        </w:rPr>
        <w:t>devitalizzazione della larva in non meno di 4 settimane; il tempo si riduce aumentando la concentrazione salina e riduce</w:t>
      </w:r>
      <w:r w:rsidR="0022414E" w:rsidRPr="0009198B">
        <w:rPr>
          <w:rFonts w:ascii="Century Gothic" w:hAnsi="Century Gothic"/>
          <w:sz w:val="16"/>
          <w:szCs w:val="16"/>
        </w:rPr>
        <w:t>ndo il pH a valori inferiori a 4. L’</w:t>
      </w:r>
      <w:r w:rsidR="0022414E" w:rsidRPr="00C32AF5">
        <w:rPr>
          <w:rFonts w:ascii="Century Gothic" w:hAnsi="Century Gothic"/>
          <w:iCs/>
          <w:sz w:val="16"/>
          <w:szCs w:val="16"/>
        </w:rPr>
        <w:t>affumicatura</w:t>
      </w:r>
      <w:r w:rsidR="0022414E" w:rsidRPr="00B80787">
        <w:rPr>
          <w:rFonts w:ascii="Century Gothic" w:hAnsi="Century Gothic"/>
          <w:i/>
          <w:iCs/>
          <w:sz w:val="16"/>
          <w:szCs w:val="16"/>
        </w:rPr>
        <w:t xml:space="preserve"> </w:t>
      </w:r>
      <w:r w:rsidR="0022414E" w:rsidRPr="0090627E">
        <w:rPr>
          <w:rFonts w:ascii="Century Gothic" w:hAnsi="Century Gothic"/>
          <w:iCs/>
          <w:sz w:val="16"/>
          <w:szCs w:val="16"/>
        </w:rPr>
        <w:t>causa una certa</w:t>
      </w:r>
      <w:r w:rsidR="0022414E" w:rsidRPr="002B0929">
        <w:rPr>
          <w:rFonts w:ascii="Century Gothic" w:hAnsi="Century Gothic"/>
          <w:i/>
          <w:iCs/>
          <w:sz w:val="16"/>
          <w:szCs w:val="16"/>
        </w:rPr>
        <w:t xml:space="preserve"> </w:t>
      </w:r>
      <w:r w:rsidR="0022414E" w:rsidRPr="00075FF9">
        <w:rPr>
          <w:rFonts w:ascii="Century Gothic" w:hAnsi="Century Gothic"/>
          <w:iCs/>
          <w:sz w:val="16"/>
          <w:szCs w:val="16"/>
        </w:rPr>
        <w:t>inattivazione del parassita in funzione della temperatura della corrente di vapore. Se il trattamento è a freddo (&lt; 30°</w:t>
      </w:r>
      <w:r w:rsidR="00DD2957">
        <w:rPr>
          <w:rFonts w:ascii="Century Gothic" w:hAnsi="Century Gothic"/>
          <w:iCs/>
          <w:sz w:val="16"/>
          <w:szCs w:val="16"/>
        </w:rPr>
        <w:t xml:space="preserve"> </w:t>
      </w:r>
      <w:r w:rsidR="0022414E" w:rsidRPr="00075FF9">
        <w:rPr>
          <w:rFonts w:ascii="Century Gothic" w:hAnsi="Century Gothic"/>
          <w:iCs/>
          <w:sz w:val="16"/>
          <w:szCs w:val="16"/>
        </w:rPr>
        <w:t>C) l’inattivazione è trascurabile mentre a 40°</w:t>
      </w:r>
      <w:r w:rsidR="00472FDD">
        <w:rPr>
          <w:rFonts w:ascii="Century Gothic" w:hAnsi="Century Gothic"/>
          <w:iCs/>
          <w:sz w:val="16"/>
          <w:szCs w:val="16"/>
        </w:rPr>
        <w:t xml:space="preserve"> </w:t>
      </w:r>
      <w:r w:rsidR="0022414E" w:rsidRPr="00075FF9">
        <w:rPr>
          <w:rFonts w:ascii="Century Gothic" w:hAnsi="Century Gothic"/>
          <w:iCs/>
          <w:sz w:val="16"/>
          <w:szCs w:val="16"/>
        </w:rPr>
        <w:t>C più dell’80% dei parassiti viene ucciso; a temperature &gt;50°</w:t>
      </w:r>
      <w:r w:rsidR="00DD2957">
        <w:rPr>
          <w:rFonts w:ascii="Century Gothic" w:hAnsi="Century Gothic"/>
          <w:iCs/>
          <w:sz w:val="16"/>
          <w:szCs w:val="16"/>
        </w:rPr>
        <w:t xml:space="preserve"> </w:t>
      </w:r>
      <w:r w:rsidR="0022414E" w:rsidRPr="00075FF9">
        <w:rPr>
          <w:rFonts w:ascii="Century Gothic" w:hAnsi="Century Gothic"/>
          <w:iCs/>
          <w:sz w:val="16"/>
          <w:szCs w:val="16"/>
        </w:rPr>
        <w:t>C si ha la totale devitalizzazione dei parassiti.</w:t>
      </w:r>
      <w:r w:rsidR="00B55AC2" w:rsidRPr="00BC1879">
        <w:rPr>
          <w:rFonts w:ascii="Century Gothic" w:hAnsi="Century Gothic"/>
          <w:iCs/>
          <w:sz w:val="16"/>
          <w:szCs w:val="16"/>
        </w:rPr>
        <w:t xml:space="preserve"> </w:t>
      </w:r>
    </w:p>
    <w:p w:rsidR="006C2D21" w:rsidRPr="00427768" w:rsidRDefault="006C2D21" w:rsidP="00427768">
      <w:pPr>
        <w:pStyle w:val="NormaleWeb"/>
        <w:spacing w:before="0" w:beforeAutospacing="0" w:after="0" w:afterAutospacing="0" w:line="240" w:lineRule="atLeast"/>
        <w:jc w:val="both"/>
        <w:rPr>
          <w:rFonts w:ascii="Century Gothic" w:hAnsi="Century Gothic"/>
          <w:sz w:val="16"/>
          <w:szCs w:val="16"/>
        </w:rPr>
      </w:pPr>
      <w:r w:rsidRPr="00427768">
        <w:rPr>
          <w:rFonts w:ascii="Century Gothic" w:hAnsi="Century Gothic" w:cs="T3Font_2"/>
          <w:color w:val="231F20"/>
          <w:sz w:val="16"/>
          <w:szCs w:val="16"/>
        </w:rPr>
        <w:t>Gli equivalenti temperatura/tempo con effetto larvicida nel caso del congelamento sono: -20º</w:t>
      </w:r>
      <w:r w:rsidR="00472FDD">
        <w:rPr>
          <w:rFonts w:ascii="Century Gothic" w:hAnsi="Century Gothic" w:cs="T3Font_2"/>
          <w:color w:val="231F20"/>
          <w:sz w:val="16"/>
          <w:szCs w:val="16"/>
        </w:rPr>
        <w:t xml:space="preserve"> </w:t>
      </w:r>
      <w:r w:rsidRPr="00427768">
        <w:rPr>
          <w:rFonts w:ascii="Century Gothic" w:hAnsi="Century Gothic" w:cs="T3Font_2"/>
          <w:color w:val="231F20"/>
          <w:sz w:val="16"/>
          <w:szCs w:val="16"/>
        </w:rPr>
        <w:t>C per non meno di 24 ore, -35º</w:t>
      </w:r>
      <w:r w:rsidR="00DD2957">
        <w:rPr>
          <w:rFonts w:ascii="Century Gothic" w:hAnsi="Century Gothic" w:cs="T3Font_2"/>
          <w:color w:val="231F20"/>
          <w:sz w:val="16"/>
          <w:szCs w:val="16"/>
        </w:rPr>
        <w:t xml:space="preserve"> </w:t>
      </w:r>
      <w:r w:rsidRPr="00427768">
        <w:rPr>
          <w:rFonts w:ascii="Century Gothic" w:hAnsi="Century Gothic" w:cs="T3Font_2"/>
          <w:color w:val="231F20"/>
          <w:sz w:val="16"/>
          <w:szCs w:val="16"/>
        </w:rPr>
        <w:t>C per almeno 15 ore o -15°</w:t>
      </w:r>
      <w:r w:rsidR="00DD2957">
        <w:rPr>
          <w:rFonts w:ascii="Century Gothic" w:hAnsi="Century Gothic" w:cs="T3Font_2"/>
          <w:color w:val="231F20"/>
          <w:sz w:val="16"/>
          <w:szCs w:val="16"/>
        </w:rPr>
        <w:t xml:space="preserve"> </w:t>
      </w:r>
      <w:r w:rsidRPr="00427768">
        <w:rPr>
          <w:rFonts w:ascii="Century Gothic" w:hAnsi="Century Gothic" w:cs="T3Font_2"/>
          <w:color w:val="231F20"/>
          <w:sz w:val="16"/>
          <w:szCs w:val="16"/>
        </w:rPr>
        <w:t xml:space="preserve">C per almeno 96 ore al cuore del prodotto. Nel caso della cottura è </w:t>
      </w:r>
      <w:r w:rsidR="00DD2957">
        <w:rPr>
          <w:rFonts w:ascii="Century Gothic" w:hAnsi="Century Gothic" w:cs="T3Font_2"/>
          <w:color w:val="231F20"/>
          <w:sz w:val="16"/>
          <w:szCs w:val="16"/>
        </w:rPr>
        <w:t>sufficiente un trattamento a 60</w:t>
      </w:r>
      <w:r w:rsidRPr="00427768">
        <w:rPr>
          <w:rFonts w:ascii="Century Gothic" w:hAnsi="Century Gothic" w:cs="T3Font_2"/>
          <w:color w:val="231F20"/>
          <w:sz w:val="16"/>
          <w:szCs w:val="16"/>
        </w:rPr>
        <w:t>°</w:t>
      </w:r>
      <w:r w:rsidR="00DD2957">
        <w:rPr>
          <w:rFonts w:ascii="Century Gothic" w:hAnsi="Century Gothic" w:cs="T3Font_2"/>
          <w:color w:val="231F20"/>
          <w:sz w:val="16"/>
          <w:szCs w:val="16"/>
        </w:rPr>
        <w:t xml:space="preserve"> </w:t>
      </w:r>
      <w:r w:rsidRPr="00427768">
        <w:rPr>
          <w:rFonts w:ascii="Century Gothic" w:hAnsi="Century Gothic" w:cs="T3Font_2"/>
          <w:color w:val="231F20"/>
          <w:sz w:val="16"/>
          <w:szCs w:val="16"/>
        </w:rPr>
        <w:t xml:space="preserve">C per 1 minuto. </w:t>
      </w:r>
      <w:r w:rsidRPr="00427768">
        <w:rPr>
          <w:rFonts w:ascii="Century Gothic" w:hAnsi="Century Gothic"/>
          <w:sz w:val="16"/>
          <w:szCs w:val="16"/>
        </w:rPr>
        <w:t xml:space="preserve">Il Decreto Attuativo 17 luglio 2013, emanato dal Ministro della Salute obbliga l’operatore che offra al consumatore finale pesce e cefalopodi freschi, nonché pesci di acqua dolce, sfusi o preimballati per la vendita diretta ad esporre nei luoghi di vendita e somministrazione un cartello che riporta le seguenti condizioni di impiego </w:t>
      </w:r>
      <w:r w:rsidR="003B4425" w:rsidRPr="00427768">
        <w:rPr>
          <w:rFonts w:ascii="Century Gothic" w:hAnsi="Century Gothic"/>
          <w:sz w:val="16"/>
          <w:szCs w:val="16"/>
        </w:rPr>
        <w:t>“</w:t>
      </w:r>
      <w:r w:rsidRPr="00427768">
        <w:rPr>
          <w:rFonts w:ascii="Century Gothic" w:hAnsi="Century Gothic"/>
          <w:sz w:val="16"/>
          <w:szCs w:val="16"/>
        </w:rPr>
        <w:t>In caso di consumo crudo, marinato o non completamente cotto il prodotto deve essere preventivamente congelato per almeno 96 ore a -18°</w:t>
      </w:r>
      <w:r w:rsidR="00DD2957">
        <w:rPr>
          <w:rFonts w:ascii="Century Gothic" w:hAnsi="Century Gothic"/>
          <w:sz w:val="16"/>
          <w:szCs w:val="16"/>
        </w:rPr>
        <w:t xml:space="preserve"> </w:t>
      </w:r>
      <w:r w:rsidRPr="00427768">
        <w:rPr>
          <w:rFonts w:ascii="Century Gothic" w:hAnsi="Century Gothic"/>
          <w:sz w:val="16"/>
          <w:szCs w:val="16"/>
        </w:rPr>
        <w:t>C in congelatore domestico contrassegnato con tre o più stelle</w:t>
      </w:r>
      <w:r w:rsidR="003B4425" w:rsidRPr="00427768">
        <w:rPr>
          <w:rFonts w:ascii="Century Gothic" w:hAnsi="Century Gothic"/>
          <w:sz w:val="16"/>
          <w:szCs w:val="16"/>
        </w:rPr>
        <w:t xml:space="preserve">”. </w:t>
      </w:r>
      <w:r w:rsidR="00C2557F" w:rsidRPr="00427768">
        <w:rPr>
          <w:rFonts w:ascii="Century Gothic" w:hAnsi="Century Gothic"/>
          <w:sz w:val="16"/>
          <w:szCs w:val="16"/>
        </w:rPr>
        <w:t xml:space="preserve">Tuttavia, l’OSA non è tenuto ad effettuare il congelamento ai fini sanitari nel caso che il pescato provenga da aree di cattura per le quali esistono informazioni epidemiologiche a supporto dell’assenza di rischi sanitari riconducibili alla presenza di parassiti. </w:t>
      </w:r>
    </w:p>
    <w:p w:rsidR="006C2D21" w:rsidRDefault="006C2D21" w:rsidP="006C2D21">
      <w:pPr>
        <w:autoSpaceDE w:val="0"/>
        <w:autoSpaceDN w:val="0"/>
        <w:adjustRightInd w:val="0"/>
        <w:rPr>
          <w:rFonts w:ascii="T3Font_2" w:hAnsi="T3Font_2" w:cs="T3Font_2"/>
          <w:color w:val="231F20"/>
          <w:sz w:val="20"/>
          <w:szCs w:val="20"/>
        </w:rPr>
      </w:pPr>
    </w:p>
    <w:p w:rsidR="00EF1D25" w:rsidRDefault="00DD2957" w:rsidP="00427768">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lastRenderedPageBreak/>
        <w:t>OPISTORCHIOSI</w:t>
      </w:r>
    </w:p>
    <w:p w:rsidR="00FF3EE3" w:rsidRDefault="00E74793" w:rsidP="00427768">
      <w:pPr>
        <w:autoSpaceDE w:val="0"/>
        <w:autoSpaceDN w:val="0"/>
        <w:adjustRightInd w:val="0"/>
        <w:spacing w:line="240" w:lineRule="atLeast"/>
        <w:jc w:val="both"/>
        <w:rPr>
          <w:rFonts w:ascii="Century Gothic" w:hAnsi="Century Gothic"/>
          <w:color w:val="000000"/>
          <w:sz w:val="16"/>
          <w:szCs w:val="16"/>
        </w:rPr>
      </w:pPr>
      <w:r w:rsidRPr="001342D1">
        <w:rPr>
          <w:rFonts w:ascii="Century Gothic" w:hAnsi="Century Gothic"/>
          <w:color w:val="000000"/>
          <w:sz w:val="16"/>
          <w:szCs w:val="16"/>
        </w:rPr>
        <w:t>Parassitosi sostenuta da</w:t>
      </w:r>
      <w:r w:rsidR="00941778">
        <w:rPr>
          <w:rFonts w:ascii="Century Gothic" w:hAnsi="Century Gothic"/>
          <w:color w:val="000000"/>
          <w:sz w:val="16"/>
          <w:szCs w:val="16"/>
        </w:rPr>
        <w:t>i</w:t>
      </w:r>
      <w:r w:rsidRPr="001342D1">
        <w:rPr>
          <w:rFonts w:ascii="Century Gothic" w:hAnsi="Century Gothic"/>
          <w:color w:val="000000"/>
          <w:sz w:val="16"/>
          <w:szCs w:val="16"/>
        </w:rPr>
        <w:t xml:space="preserve"> trematodi </w:t>
      </w:r>
      <w:proofErr w:type="spellStart"/>
      <w:r w:rsidRPr="00427768">
        <w:rPr>
          <w:rFonts w:ascii="Century Gothic" w:hAnsi="Century Gothic"/>
          <w:i/>
          <w:color w:val="000000"/>
          <w:sz w:val="16"/>
          <w:szCs w:val="16"/>
        </w:rPr>
        <w:t>Opistorchis</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sinesi</w:t>
      </w:r>
      <w:r w:rsidR="007D3856" w:rsidRPr="00427768">
        <w:rPr>
          <w:rFonts w:ascii="Century Gothic" w:hAnsi="Century Gothic"/>
          <w:i/>
          <w:color w:val="000000"/>
          <w:sz w:val="16"/>
          <w:szCs w:val="16"/>
        </w:rPr>
        <w:t>s</w:t>
      </w:r>
      <w:proofErr w:type="spellEnd"/>
      <w:r w:rsidRPr="001342D1">
        <w:rPr>
          <w:rFonts w:ascii="Century Gothic" w:hAnsi="Century Gothic"/>
          <w:color w:val="000000"/>
          <w:sz w:val="16"/>
          <w:szCs w:val="16"/>
        </w:rPr>
        <w:t xml:space="preserve">, </w:t>
      </w:r>
      <w:proofErr w:type="spellStart"/>
      <w:r w:rsidRPr="00427768">
        <w:rPr>
          <w:rFonts w:ascii="Century Gothic" w:hAnsi="Century Gothic"/>
          <w:i/>
          <w:color w:val="000000"/>
          <w:sz w:val="16"/>
          <w:szCs w:val="16"/>
        </w:rPr>
        <w:t>Opistorchis</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felineus</w:t>
      </w:r>
      <w:proofErr w:type="spellEnd"/>
      <w:r w:rsidRPr="001342D1">
        <w:rPr>
          <w:rFonts w:ascii="Century Gothic" w:hAnsi="Century Gothic"/>
          <w:color w:val="000000"/>
          <w:sz w:val="16"/>
          <w:szCs w:val="16"/>
        </w:rPr>
        <w:t xml:space="preserve"> e </w:t>
      </w:r>
      <w:proofErr w:type="spellStart"/>
      <w:r w:rsidRPr="00427768">
        <w:rPr>
          <w:rFonts w:ascii="Century Gothic" w:hAnsi="Century Gothic"/>
          <w:i/>
          <w:color w:val="000000"/>
          <w:sz w:val="16"/>
          <w:szCs w:val="16"/>
        </w:rPr>
        <w:t>Opistorchis</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viverrini</w:t>
      </w:r>
      <w:proofErr w:type="spellEnd"/>
      <w:r w:rsidRPr="001342D1">
        <w:rPr>
          <w:rFonts w:ascii="Century Gothic" w:hAnsi="Century Gothic"/>
          <w:color w:val="000000"/>
          <w:sz w:val="16"/>
          <w:szCs w:val="16"/>
        </w:rPr>
        <w:t xml:space="preserve">. </w:t>
      </w:r>
      <w:r w:rsidR="00434894">
        <w:rPr>
          <w:rFonts w:ascii="Century Gothic" w:hAnsi="Century Gothic"/>
          <w:color w:val="000000"/>
          <w:sz w:val="16"/>
          <w:szCs w:val="16"/>
        </w:rPr>
        <w:t>I</w:t>
      </w:r>
      <w:r w:rsidRPr="001342D1">
        <w:rPr>
          <w:rFonts w:ascii="Century Gothic" w:hAnsi="Century Gothic"/>
          <w:color w:val="000000"/>
          <w:sz w:val="16"/>
          <w:szCs w:val="16"/>
        </w:rPr>
        <w:t xml:space="preserve"> mammiferi</w:t>
      </w:r>
      <w:r w:rsidR="00434894">
        <w:rPr>
          <w:rFonts w:ascii="Century Gothic" w:hAnsi="Century Gothic"/>
          <w:color w:val="000000"/>
          <w:sz w:val="16"/>
          <w:szCs w:val="16"/>
        </w:rPr>
        <w:t xml:space="preserve"> domestici </w:t>
      </w:r>
      <w:r w:rsidRPr="001342D1">
        <w:rPr>
          <w:rFonts w:ascii="Century Gothic" w:hAnsi="Century Gothic"/>
          <w:color w:val="000000"/>
          <w:sz w:val="16"/>
          <w:szCs w:val="16"/>
        </w:rPr>
        <w:t>fung</w:t>
      </w:r>
      <w:r w:rsidR="00434894">
        <w:rPr>
          <w:rFonts w:ascii="Century Gothic" w:hAnsi="Century Gothic"/>
          <w:color w:val="000000"/>
          <w:sz w:val="16"/>
          <w:szCs w:val="16"/>
        </w:rPr>
        <w:t>ono</w:t>
      </w:r>
      <w:r w:rsidRPr="001342D1">
        <w:rPr>
          <w:rFonts w:ascii="Century Gothic" w:hAnsi="Century Gothic"/>
          <w:color w:val="000000"/>
          <w:sz w:val="16"/>
          <w:szCs w:val="16"/>
        </w:rPr>
        <w:t xml:space="preserve"> da ospite definitivo del parassita adulto che può raggiungere i 10-25 mm di lunghezza e si localizza nei dotti biliari del fegato. </w:t>
      </w:r>
      <w:r w:rsidR="00434894">
        <w:rPr>
          <w:rFonts w:ascii="Century Gothic" w:hAnsi="Century Gothic"/>
          <w:color w:val="000000"/>
          <w:sz w:val="16"/>
          <w:szCs w:val="16"/>
        </w:rPr>
        <w:t xml:space="preserve">L’uomo è invece un ospite occasionale. </w:t>
      </w:r>
      <w:r w:rsidRPr="001342D1">
        <w:rPr>
          <w:rFonts w:ascii="Century Gothic" w:hAnsi="Century Gothic"/>
          <w:color w:val="000000"/>
          <w:sz w:val="16"/>
          <w:szCs w:val="16"/>
        </w:rPr>
        <w:t>Le uova già embrionate una volta espulse con le feci hanno nell’ambien</w:t>
      </w:r>
      <w:r w:rsidR="00EF1D25">
        <w:rPr>
          <w:rFonts w:ascii="Century Gothic" w:hAnsi="Century Gothic"/>
          <w:color w:val="000000"/>
          <w:sz w:val="16"/>
          <w:szCs w:val="16"/>
        </w:rPr>
        <w:t xml:space="preserve">te esterno due ospiti intermedi: </w:t>
      </w:r>
      <w:r w:rsidRPr="001342D1">
        <w:rPr>
          <w:rFonts w:ascii="Century Gothic" w:hAnsi="Century Gothic"/>
          <w:color w:val="000000"/>
          <w:sz w:val="16"/>
          <w:szCs w:val="16"/>
        </w:rPr>
        <w:t>Il primo è un gasteropode d’acqua dolce nel cui canale alimentare il parassita muta a cercaria. Quest’ultima espulsa all’esterno può penetrare in pesci d’acqua dolce</w:t>
      </w:r>
      <w:r w:rsidR="00EF1D25">
        <w:rPr>
          <w:rFonts w:ascii="Century Gothic" w:hAnsi="Century Gothic"/>
          <w:color w:val="000000"/>
          <w:sz w:val="16"/>
          <w:szCs w:val="16"/>
        </w:rPr>
        <w:t xml:space="preserve"> (secondo ospite intermedio)</w:t>
      </w:r>
      <w:r w:rsidRPr="001342D1">
        <w:rPr>
          <w:rFonts w:ascii="Century Gothic" w:hAnsi="Century Gothic"/>
          <w:color w:val="000000"/>
          <w:sz w:val="16"/>
          <w:szCs w:val="16"/>
        </w:rPr>
        <w:t xml:space="preserve"> nella muscolatura o nel sottocutaneo ove si incista. La larva completa il ciclo nel duodeno dell’ospite definitivo dopo ingestione del pesce </w:t>
      </w:r>
      <w:r w:rsidR="00941778">
        <w:rPr>
          <w:rFonts w:ascii="Century Gothic" w:hAnsi="Century Gothic"/>
          <w:color w:val="000000"/>
          <w:sz w:val="16"/>
          <w:szCs w:val="16"/>
        </w:rPr>
        <w:t>parassit</w:t>
      </w:r>
      <w:r w:rsidR="00941778" w:rsidRPr="001342D1">
        <w:rPr>
          <w:rFonts w:ascii="Century Gothic" w:hAnsi="Century Gothic"/>
          <w:color w:val="000000"/>
          <w:sz w:val="16"/>
          <w:szCs w:val="16"/>
        </w:rPr>
        <w:t>ato</w:t>
      </w:r>
      <w:r w:rsidR="00FE44D3" w:rsidRPr="001342D1">
        <w:rPr>
          <w:rFonts w:ascii="Century Gothic" w:hAnsi="Century Gothic"/>
          <w:color w:val="000000"/>
          <w:sz w:val="16"/>
          <w:szCs w:val="16"/>
        </w:rPr>
        <w:t>. L’infestazione è endemica in Estremo Oriente</w:t>
      </w:r>
      <w:r w:rsidR="00434894">
        <w:rPr>
          <w:rFonts w:ascii="Century Gothic" w:hAnsi="Century Gothic"/>
          <w:color w:val="000000"/>
          <w:sz w:val="16"/>
          <w:szCs w:val="16"/>
        </w:rPr>
        <w:t xml:space="preserve"> ove prevale la specie O. viverrini</w:t>
      </w:r>
      <w:r w:rsidR="00FE44D3" w:rsidRPr="001342D1">
        <w:rPr>
          <w:rFonts w:ascii="Century Gothic" w:hAnsi="Century Gothic"/>
          <w:color w:val="000000"/>
          <w:sz w:val="16"/>
          <w:szCs w:val="16"/>
        </w:rPr>
        <w:t xml:space="preserve"> </w:t>
      </w:r>
      <w:r w:rsidR="00434894">
        <w:rPr>
          <w:rFonts w:ascii="Century Gothic" w:hAnsi="Century Gothic"/>
          <w:color w:val="000000"/>
          <w:sz w:val="16"/>
          <w:szCs w:val="16"/>
        </w:rPr>
        <w:t>m</w:t>
      </w:r>
      <w:r w:rsidR="00941778">
        <w:rPr>
          <w:rFonts w:ascii="Century Gothic" w:hAnsi="Century Gothic"/>
          <w:color w:val="000000"/>
          <w:sz w:val="16"/>
          <w:szCs w:val="16"/>
        </w:rPr>
        <w:t>entre nelle</w:t>
      </w:r>
      <w:r w:rsidR="00FE44D3" w:rsidRPr="001342D1">
        <w:rPr>
          <w:rFonts w:ascii="Century Gothic" w:hAnsi="Century Gothic"/>
          <w:color w:val="000000"/>
          <w:sz w:val="16"/>
          <w:szCs w:val="16"/>
        </w:rPr>
        <w:t xml:space="preserve"> aree non endemiche è riconducibile all’importazione di pesce da paesi asiatici. La sintomatologia compare fra le 2 e le 4 settimane successive il consumo del prodotto infestato. Si osserva febbre, anoressia, astenia, nausea, </w:t>
      </w:r>
      <w:proofErr w:type="spellStart"/>
      <w:r w:rsidR="00FE44D3" w:rsidRPr="001342D1">
        <w:rPr>
          <w:rFonts w:ascii="Century Gothic" w:hAnsi="Century Gothic"/>
          <w:color w:val="000000"/>
          <w:sz w:val="16"/>
          <w:szCs w:val="16"/>
        </w:rPr>
        <w:t>subittero</w:t>
      </w:r>
      <w:proofErr w:type="spellEnd"/>
      <w:r w:rsidR="00FE44D3" w:rsidRPr="001342D1">
        <w:rPr>
          <w:rFonts w:ascii="Century Gothic" w:hAnsi="Century Gothic"/>
          <w:color w:val="000000"/>
          <w:sz w:val="16"/>
          <w:szCs w:val="16"/>
        </w:rPr>
        <w:t xml:space="preserve">. Si ha ingrossamento del fegato e colangite </w:t>
      </w:r>
      <w:r w:rsidR="00C178D6" w:rsidRPr="001342D1">
        <w:rPr>
          <w:rFonts w:ascii="Century Gothic" w:hAnsi="Century Gothic"/>
          <w:color w:val="000000"/>
          <w:sz w:val="16"/>
          <w:szCs w:val="16"/>
        </w:rPr>
        <w:t xml:space="preserve">di diversa gravità. La prevenzione si attua attraverso la cottura del pesce </w:t>
      </w:r>
      <w:r w:rsidR="00941778">
        <w:rPr>
          <w:rFonts w:ascii="Century Gothic" w:hAnsi="Century Gothic"/>
          <w:color w:val="000000"/>
          <w:sz w:val="16"/>
          <w:szCs w:val="16"/>
        </w:rPr>
        <w:t>nel caso in</w:t>
      </w:r>
      <w:r w:rsidR="00C178D6" w:rsidRPr="001342D1">
        <w:rPr>
          <w:rFonts w:ascii="Century Gothic" w:hAnsi="Century Gothic"/>
          <w:color w:val="000000"/>
          <w:sz w:val="16"/>
          <w:szCs w:val="16"/>
        </w:rPr>
        <w:t xml:space="preserve"> cui non si hanno sufficienti garanzie di assenza del parassita o se </w:t>
      </w:r>
      <w:r w:rsidR="00941778">
        <w:rPr>
          <w:rFonts w:ascii="Century Gothic" w:hAnsi="Century Gothic"/>
          <w:color w:val="000000"/>
          <w:sz w:val="16"/>
          <w:szCs w:val="16"/>
        </w:rPr>
        <w:t xml:space="preserve">il prodotto è </w:t>
      </w:r>
      <w:r w:rsidR="00C178D6" w:rsidRPr="001342D1">
        <w:rPr>
          <w:rFonts w:ascii="Century Gothic" w:hAnsi="Century Gothic"/>
          <w:color w:val="000000"/>
          <w:sz w:val="16"/>
          <w:szCs w:val="16"/>
        </w:rPr>
        <w:t>proveniente da aree geografiche in cui l’infestazione è endemica.</w:t>
      </w:r>
      <w:r w:rsidR="00434894">
        <w:rPr>
          <w:rFonts w:ascii="Century Gothic" w:hAnsi="Century Gothic"/>
          <w:color w:val="000000"/>
          <w:sz w:val="16"/>
          <w:szCs w:val="16"/>
        </w:rPr>
        <w:t xml:space="preserve"> </w:t>
      </w:r>
      <w:r w:rsidR="00756181">
        <w:rPr>
          <w:rFonts w:ascii="Century Gothic" w:hAnsi="Century Gothic"/>
          <w:color w:val="000000"/>
          <w:sz w:val="16"/>
          <w:szCs w:val="16"/>
        </w:rPr>
        <w:t>Se il pesce viene consumato crudo o dopo semplice affumicatura è tassativo procedere in via preventiva con un ciclo</w:t>
      </w:r>
      <w:r w:rsidR="00DD2957">
        <w:rPr>
          <w:rFonts w:ascii="Century Gothic" w:hAnsi="Century Gothic"/>
          <w:color w:val="000000"/>
          <w:sz w:val="16"/>
          <w:szCs w:val="16"/>
        </w:rPr>
        <w:t xml:space="preserve"> di congelamento del pesce (-20</w:t>
      </w:r>
      <w:r w:rsidR="00756181">
        <w:rPr>
          <w:rFonts w:ascii="Century Gothic" w:hAnsi="Century Gothic"/>
          <w:color w:val="000000"/>
          <w:sz w:val="16"/>
          <w:szCs w:val="16"/>
        </w:rPr>
        <w:t>°</w:t>
      </w:r>
      <w:r w:rsidR="00DD2957">
        <w:rPr>
          <w:rFonts w:ascii="Century Gothic" w:hAnsi="Century Gothic"/>
          <w:color w:val="000000"/>
          <w:sz w:val="16"/>
          <w:szCs w:val="16"/>
        </w:rPr>
        <w:t xml:space="preserve"> </w:t>
      </w:r>
      <w:r w:rsidR="00756181">
        <w:rPr>
          <w:rFonts w:ascii="Century Gothic" w:hAnsi="Century Gothic"/>
          <w:color w:val="000000"/>
          <w:sz w:val="16"/>
          <w:szCs w:val="16"/>
        </w:rPr>
        <w:t xml:space="preserve">C per almeno 24 h). </w:t>
      </w:r>
      <w:r w:rsidR="00434894">
        <w:rPr>
          <w:rFonts w:ascii="Century Gothic" w:hAnsi="Century Gothic"/>
          <w:color w:val="000000"/>
          <w:sz w:val="16"/>
          <w:szCs w:val="16"/>
        </w:rPr>
        <w:t xml:space="preserve">In Europa è prevalente la specie </w:t>
      </w:r>
      <w:r w:rsidR="00434894" w:rsidRPr="00427768">
        <w:rPr>
          <w:rFonts w:ascii="Century Gothic" w:hAnsi="Century Gothic"/>
          <w:i/>
          <w:color w:val="000000"/>
          <w:sz w:val="16"/>
          <w:szCs w:val="16"/>
        </w:rPr>
        <w:t xml:space="preserve">O. </w:t>
      </w:r>
      <w:proofErr w:type="spellStart"/>
      <w:r w:rsidR="00434894" w:rsidRPr="00427768">
        <w:rPr>
          <w:rFonts w:ascii="Century Gothic" w:hAnsi="Century Gothic"/>
          <w:i/>
          <w:color w:val="000000"/>
          <w:sz w:val="16"/>
          <w:szCs w:val="16"/>
        </w:rPr>
        <w:t>felineus</w:t>
      </w:r>
      <w:proofErr w:type="spellEnd"/>
      <w:r w:rsidR="00434894">
        <w:rPr>
          <w:rFonts w:ascii="Century Gothic" w:hAnsi="Century Gothic"/>
          <w:color w:val="000000"/>
          <w:sz w:val="16"/>
          <w:szCs w:val="16"/>
        </w:rPr>
        <w:t xml:space="preserve">, in Italia è a </w:t>
      </w:r>
      <w:r w:rsidR="00434894" w:rsidRPr="00434894">
        <w:rPr>
          <w:rFonts w:ascii="Century Gothic" w:hAnsi="Century Gothic"/>
          <w:color w:val="000000"/>
          <w:sz w:val="16"/>
          <w:szCs w:val="16"/>
        </w:rPr>
        <w:t>rischio il pescato dei laghi del centro (Trasimeno, Bolsena, Bracciano)</w:t>
      </w:r>
      <w:r w:rsidR="00434894" w:rsidRPr="00756181">
        <w:rPr>
          <w:rFonts w:ascii="Century Gothic" w:hAnsi="Century Gothic"/>
          <w:color w:val="000000"/>
          <w:sz w:val="16"/>
          <w:szCs w:val="16"/>
        </w:rPr>
        <w:t xml:space="preserve"> ove i monitoraggi hanno evidenziato una positività al parassita nell’80% delle tinche analizzate. </w:t>
      </w:r>
      <w:r w:rsidR="00434894" w:rsidRPr="00427768">
        <w:rPr>
          <w:rFonts w:ascii="Century Gothic" w:eastAsia="Calibri" w:hAnsi="Century Gothic" w:cs="Tahoma"/>
          <w:sz w:val="16"/>
          <w:szCs w:val="16"/>
        </w:rPr>
        <w:t xml:space="preserve">Inoltre, la sorveglianza epidemiologica sui gatti randagi della zona ha rilevato </w:t>
      </w:r>
      <w:r w:rsidR="00434894" w:rsidRPr="006C1982">
        <w:rPr>
          <w:rFonts w:ascii="Century Gothic" w:eastAsia="Calibri" w:hAnsi="Century Gothic" w:cs="Tahoma"/>
          <w:sz w:val="16"/>
          <w:szCs w:val="16"/>
        </w:rPr>
        <w:t xml:space="preserve">una prevalenza di infezione variabile dal 23% al 40% </w:t>
      </w:r>
      <w:r w:rsidR="00434894">
        <w:rPr>
          <w:rFonts w:ascii="Century Gothic" w:eastAsia="Calibri" w:hAnsi="Century Gothic" w:cs="Tahoma"/>
          <w:sz w:val="16"/>
          <w:szCs w:val="16"/>
        </w:rPr>
        <w:t>di</w:t>
      </w:r>
      <w:r w:rsidR="00434894" w:rsidRPr="00427768">
        <w:rPr>
          <w:rFonts w:ascii="Century Gothic" w:eastAsia="Calibri" w:hAnsi="Century Gothic" w:cs="Tahoma"/>
          <w:sz w:val="16"/>
          <w:szCs w:val="16"/>
        </w:rPr>
        <w:t xml:space="preserve"> </w:t>
      </w:r>
      <w:r w:rsidR="00434894" w:rsidRPr="00427768">
        <w:rPr>
          <w:rFonts w:ascii="Century Gothic" w:eastAsia="Calibri" w:hAnsi="Century Gothic" w:cs="Tahoma"/>
          <w:i/>
          <w:sz w:val="16"/>
          <w:szCs w:val="16"/>
        </w:rPr>
        <w:t xml:space="preserve">O. </w:t>
      </w:r>
      <w:proofErr w:type="spellStart"/>
      <w:r w:rsidR="00434894" w:rsidRPr="00427768">
        <w:rPr>
          <w:rFonts w:ascii="Century Gothic" w:eastAsia="Calibri" w:hAnsi="Century Gothic" w:cs="Tahoma"/>
          <w:i/>
          <w:sz w:val="16"/>
          <w:szCs w:val="16"/>
        </w:rPr>
        <w:t>felineus</w:t>
      </w:r>
      <w:proofErr w:type="spellEnd"/>
      <w:r w:rsidR="00434894" w:rsidRPr="00427768">
        <w:rPr>
          <w:rFonts w:ascii="Century Gothic" w:eastAsia="Calibri" w:hAnsi="Century Gothic" w:cs="Tahoma"/>
          <w:sz w:val="16"/>
          <w:szCs w:val="16"/>
        </w:rPr>
        <w:t xml:space="preserve"> nelle loro feci.</w:t>
      </w:r>
      <w:r w:rsidR="00434894">
        <w:rPr>
          <w:rFonts w:ascii="Century Gothic" w:eastAsia="Calibri" w:hAnsi="Century Gothic" w:cs="Tahoma"/>
          <w:sz w:val="16"/>
          <w:szCs w:val="16"/>
        </w:rPr>
        <w:t xml:space="preserve"> La diagnosi di conferma si effettua mediante la ricerca delle uova nel materiale fecale mentre la terapia di elezione è condotta con </w:t>
      </w:r>
      <w:r w:rsidR="00756181">
        <w:rPr>
          <w:rFonts w:ascii="Century Gothic" w:eastAsia="Calibri" w:hAnsi="Century Gothic" w:cs="Tahoma"/>
          <w:sz w:val="16"/>
          <w:szCs w:val="16"/>
        </w:rPr>
        <w:t xml:space="preserve">il farmaco vermifugo </w:t>
      </w:r>
      <w:proofErr w:type="spellStart"/>
      <w:r w:rsidR="00756181">
        <w:rPr>
          <w:rFonts w:ascii="Century Gothic" w:eastAsia="Calibri" w:hAnsi="Century Gothic" w:cs="Tahoma"/>
          <w:sz w:val="16"/>
          <w:szCs w:val="16"/>
        </w:rPr>
        <w:t>praziquantel</w:t>
      </w:r>
      <w:proofErr w:type="spellEnd"/>
      <w:r w:rsidR="00756181">
        <w:rPr>
          <w:rFonts w:ascii="Century Gothic" w:eastAsia="Calibri" w:hAnsi="Century Gothic" w:cs="Tahoma"/>
          <w:sz w:val="16"/>
          <w:szCs w:val="16"/>
        </w:rPr>
        <w:t xml:space="preserve">. A scopo preventivo è importante interrompere il ciclo biologico del parassita impedendo lo smaltimento </w:t>
      </w:r>
      <w:r w:rsidR="009D59D7">
        <w:rPr>
          <w:rFonts w:ascii="Century Gothic" w:eastAsia="Calibri" w:hAnsi="Century Gothic" w:cs="Tahoma"/>
          <w:sz w:val="16"/>
          <w:szCs w:val="16"/>
        </w:rPr>
        <w:t xml:space="preserve">diretto </w:t>
      </w:r>
      <w:r w:rsidR="00756181">
        <w:rPr>
          <w:rFonts w:ascii="Century Gothic" w:eastAsia="Calibri" w:hAnsi="Century Gothic" w:cs="Tahoma"/>
          <w:sz w:val="16"/>
          <w:szCs w:val="16"/>
        </w:rPr>
        <w:t>di feci e liquami nelle aree lacustri ove il ricambio idrico è limitato.</w:t>
      </w:r>
    </w:p>
    <w:p w:rsidR="00315D79" w:rsidRPr="001342D1" w:rsidRDefault="00315D7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821CBC" w:rsidRDefault="00DD295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821CBC">
        <w:rPr>
          <w:rFonts w:ascii="Century Gothic" w:hAnsi="Century Gothic"/>
          <w:b/>
          <w:caps/>
          <w:color w:val="000000"/>
          <w:sz w:val="16"/>
          <w:szCs w:val="16"/>
        </w:rPr>
        <w:t>2</w:t>
      </w:r>
      <w:r w:rsidR="00EF1D25" w:rsidRPr="00821CBC">
        <w:rPr>
          <w:rFonts w:ascii="Century Gothic" w:hAnsi="Century Gothic"/>
          <w:b/>
          <w:caps/>
          <w:color w:val="000000"/>
          <w:sz w:val="16"/>
          <w:szCs w:val="16"/>
        </w:rPr>
        <w:t>.1.</w:t>
      </w:r>
      <w:r w:rsidR="00427768" w:rsidRPr="00821CBC">
        <w:rPr>
          <w:rFonts w:ascii="Century Gothic" w:hAnsi="Century Gothic"/>
          <w:b/>
          <w:caps/>
          <w:color w:val="000000"/>
          <w:sz w:val="16"/>
          <w:szCs w:val="16"/>
        </w:rPr>
        <w:t xml:space="preserve">11 </w:t>
      </w:r>
      <w:r w:rsidR="00FF3EE3" w:rsidRPr="00821CBC">
        <w:rPr>
          <w:rFonts w:ascii="Century Gothic" w:hAnsi="Century Gothic"/>
          <w:b/>
          <w:caps/>
          <w:color w:val="000000"/>
          <w:sz w:val="16"/>
          <w:szCs w:val="16"/>
        </w:rPr>
        <w:t>Protozoi</w:t>
      </w:r>
    </w:p>
    <w:p w:rsidR="00FB47CE" w:rsidRPr="00FB47CE" w:rsidRDefault="00D620F9"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protozoi patogeni a trasmissione alimentare sono </w:t>
      </w:r>
      <w:r w:rsidRPr="00427768">
        <w:rPr>
          <w:rFonts w:ascii="Century Gothic" w:hAnsi="Century Gothic"/>
          <w:i/>
          <w:color w:val="000000"/>
          <w:sz w:val="16"/>
          <w:szCs w:val="16"/>
        </w:rPr>
        <w:t xml:space="preserve">Toxoplasma </w:t>
      </w:r>
      <w:proofErr w:type="spellStart"/>
      <w:r w:rsidRPr="00427768">
        <w:rPr>
          <w:rFonts w:ascii="Century Gothic" w:hAnsi="Century Gothic"/>
          <w:i/>
          <w:color w:val="000000"/>
          <w:sz w:val="16"/>
          <w:szCs w:val="16"/>
        </w:rPr>
        <w:t>gondii</w:t>
      </w:r>
      <w:proofErr w:type="spellEnd"/>
      <w:r w:rsidRPr="001342D1">
        <w:rPr>
          <w:rFonts w:ascii="Century Gothic" w:hAnsi="Century Gothic"/>
          <w:color w:val="000000"/>
          <w:sz w:val="16"/>
          <w:szCs w:val="16"/>
        </w:rPr>
        <w:t xml:space="preserve">, </w:t>
      </w:r>
      <w:proofErr w:type="spellStart"/>
      <w:r w:rsidRPr="00427768">
        <w:rPr>
          <w:rFonts w:ascii="Century Gothic" w:hAnsi="Century Gothic"/>
          <w:i/>
          <w:color w:val="000000"/>
          <w:sz w:val="16"/>
          <w:szCs w:val="16"/>
        </w:rPr>
        <w:t>Cryptosporidium</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spp</w:t>
      </w:r>
      <w:proofErr w:type="spellEnd"/>
      <w:r w:rsidRPr="001342D1">
        <w:rPr>
          <w:rFonts w:ascii="Century Gothic" w:hAnsi="Century Gothic"/>
          <w:color w:val="000000"/>
          <w:sz w:val="16"/>
          <w:szCs w:val="16"/>
        </w:rPr>
        <w:t xml:space="preserve">., </w:t>
      </w:r>
      <w:proofErr w:type="spellStart"/>
      <w:r w:rsidRPr="00427768">
        <w:rPr>
          <w:rFonts w:ascii="Century Gothic" w:hAnsi="Century Gothic"/>
          <w:i/>
          <w:color w:val="000000"/>
          <w:sz w:val="16"/>
          <w:szCs w:val="16"/>
        </w:rPr>
        <w:t>Giardia</w:t>
      </w:r>
      <w:proofErr w:type="spellEnd"/>
      <w:r w:rsidRPr="00FB47CE">
        <w:rPr>
          <w:rFonts w:ascii="Century Gothic" w:hAnsi="Century Gothic"/>
          <w:color w:val="000000"/>
          <w:sz w:val="16"/>
          <w:szCs w:val="16"/>
        </w:rPr>
        <w:t xml:space="preserve"> </w:t>
      </w:r>
      <w:proofErr w:type="spellStart"/>
      <w:r w:rsidRPr="00FB47CE">
        <w:rPr>
          <w:rFonts w:ascii="Century Gothic" w:hAnsi="Century Gothic"/>
          <w:color w:val="000000"/>
          <w:sz w:val="16"/>
          <w:szCs w:val="16"/>
        </w:rPr>
        <w:t>spp</w:t>
      </w:r>
      <w:proofErr w:type="spellEnd"/>
      <w:r w:rsidRPr="00FB47CE">
        <w:rPr>
          <w:rFonts w:ascii="Century Gothic" w:hAnsi="Century Gothic"/>
          <w:color w:val="000000"/>
          <w:sz w:val="16"/>
          <w:szCs w:val="16"/>
        </w:rPr>
        <w:t xml:space="preserve">., </w:t>
      </w:r>
      <w:proofErr w:type="spellStart"/>
      <w:r w:rsidRPr="00427768">
        <w:rPr>
          <w:rFonts w:ascii="Century Gothic" w:hAnsi="Century Gothic"/>
          <w:i/>
          <w:color w:val="000000"/>
          <w:sz w:val="16"/>
          <w:szCs w:val="16"/>
        </w:rPr>
        <w:t>Cyclospora</w:t>
      </w:r>
      <w:proofErr w:type="spellEnd"/>
      <w:r w:rsidRPr="00FB47CE">
        <w:rPr>
          <w:rFonts w:ascii="Century Gothic" w:hAnsi="Century Gothic"/>
          <w:color w:val="000000"/>
          <w:sz w:val="16"/>
          <w:szCs w:val="16"/>
        </w:rPr>
        <w:t xml:space="preserve"> </w:t>
      </w:r>
      <w:proofErr w:type="spellStart"/>
      <w:r w:rsidRPr="00FB47CE">
        <w:rPr>
          <w:rFonts w:ascii="Century Gothic" w:hAnsi="Century Gothic"/>
          <w:color w:val="000000"/>
          <w:sz w:val="16"/>
          <w:szCs w:val="16"/>
        </w:rPr>
        <w:t>spp</w:t>
      </w:r>
      <w:proofErr w:type="spellEnd"/>
      <w:r w:rsidRPr="00FB47CE">
        <w:rPr>
          <w:rFonts w:ascii="Century Gothic" w:hAnsi="Century Gothic"/>
          <w:color w:val="000000"/>
          <w:sz w:val="16"/>
          <w:szCs w:val="16"/>
        </w:rPr>
        <w:t xml:space="preserve">., </w:t>
      </w:r>
      <w:proofErr w:type="spellStart"/>
      <w:r w:rsidRPr="00427768">
        <w:rPr>
          <w:rFonts w:ascii="Century Gothic" w:hAnsi="Century Gothic"/>
          <w:i/>
          <w:color w:val="000000"/>
          <w:sz w:val="16"/>
          <w:szCs w:val="16"/>
        </w:rPr>
        <w:t>Entamoeba</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hystolitica</w:t>
      </w:r>
      <w:proofErr w:type="spellEnd"/>
      <w:r w:rsidRPr="00FB47CE">
        <w:rPr>
          <w:rFonts w:ascii="Century Gothic" w:hAnsi="Century Gothic"/>
          <w:color w:val="000000"/>
          <w:sz w:val="16"/>
          <w:szCs w:val="16"/>
        </w:rPr>
        <w:t xml:space="preserve"> e </w:t>
      </w:r>
      <w:proofErr w:type="spellStart"/>
      <w:r w:rsidRPr="00427768">
        <w:rPr>
          <w:rFonts w:ascii="Century Gothic" w:hAnsi="Century Gothic"/>
          <w:i/>
          <w:color w:val="000000"/>
          <w:sz w:val="16"/>
          <w:szCs w:val="16"/>
        </w:rPr>
        <w:t>Sarcocystis</w:t>
      </w:r>
      <w:proofErr w:type="spellEnd"/>
      <w:r w:rsidRPr="00FB47CE">
        <w:rPr>
          <w:rFonts w:ascii="Century Gothic" w:hAnsi="Century Gothic"/>
          <w:color w:val="000000"/>
          <w:sz w:val="16"/>
          <w:szCs w:val="16"/>
        </w:rPr>
        <w:t xml:space="preserve"> </w:t>
      </w:r>
      <w:proofErr w:type="spellStart"/>
      <w:r w:rsidRPr="00FB47CE">
        <w:rPr>
          <w:rFonts w:ascii="Century Gothic" w:hAnsi="Century Gothic"/>
          <w:color w:val="000000"/>
          <w:sz w:val="16"/>
          <w:szCs w:val="16"/>
        </w:rPr>
        <w:t>spp</w:t>
      </w:r>
      <w:proofErr w:type="spellEnd"/>
      <w:r w:rsidRPr="00FB47CE">
        <w:rPr>
          <w:rFonts w:ascii="Century Gothic" w:hAnsi="Century Gothic"/>
          <w:color w:val="000000"/>
          <w:sz w:val="16"/>
          <w:szCs w:val="16"/>
        </w:rPr>
        <w:t>.</w:t>
      </w:r>
    </w:p>
    <w:p w:rsidR="00FB47CE" w:rsidRPr="00FB47CE" w:rsidRDefault="00FB47CE"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B47CE" w:rsidRPr="00FB47CE" w:rsidRDefault="00DD2957"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b/>
          <w:i/>
          <w:sz w:val="16"/>
          <w:szCs w:val="16"/>
        </w:rPr>
        <w:t>TOXOPLASMA GONDII</w:t>
      </w:r>
    </w:p>
    <w:p w:rsidR="00FF3EE3" w:rsidRPr="00FB47CE" w:rsidRDefault="00FF3EE3" w:rsidP="00FB47CE">
      <w:pPr>
        <w:pStyle w:val="Corpotesto"/>
      </w:pPr>
      <w:r w:rsidRPr="00427768">
        <w:rPr>
          <w:i/>
        </w:rPr>
        <w:t xml:space="preserve">Toxoplasma </w:t>
      </w:r>
      <w:proofErr w:type="spellStart"/>
      <w:r w:rsidRPr="00427768">
        <w:rPr>
          <w:i/>
        </w:rPr>
        <w:t>gondii</w:t>
      </w:r>
      <w:proofErr w:type="spellEnd"/>
      <w:r w:rsidR="00D620F9" w:rsidRPr="00FB47CE">
        <w:t xml:space="preserve"> è</w:t>
      </w:r>
      <w:r w:rsidR="00FB47CE" w:rsidRPr="00FB47CE">
        <w:t xml:space="preserve"> </w:t>
      </w:r>
      <w:r w:rsidR="00D620F9" w:rsidRPr="00FB47CE">
        <w:t>un</w:t>
      </w:r>
      <w:r w:rsidRPr="00FB47CE">
        <w:t xml:space="preserve"> parassita </w:t>
      </w:r>
      <w:r w:rsidR="002D4617">
        <w:t xml:space="preserve">intracellulare </w:t>
      </w:r>
      <w:r w:rsidRPr="00FB47CE">
        <w:t>che nel ciclo biologico riconosce il gatto come ospite definitivo.</w:t>
      </w:r>
      <w:r w:rsidR="00D620F9" w:rsidRPr="00FB47CE">
        <w:t xml:space="preserve"> Gli altri mammiferi</w:t>
      </w:r>
      <w:r w:rsidR="002D4617">
        <w:t>,</w:t>
      </w:r>
      <w:r w:rsidR="00D620F9" w:rsidRPr="00FB47CE">
        <w:t xml:space="preserve"> e fra questi l’uomo</w:t>
      </w:r>
      <w:r w:rsidR="002D4617">
        <w:t>,</w:t>
      </w:r>
      <w:r w:rsidR="00D620F9" w:rsidRPr="00FB47CE">
        <w:t xml:space="preserve"> </w:t>
      </w:r>
      <w:r w:rsidR="002D4617">
        <w:t xml:space="preserve">oltre agli uccelli, </w:t>
      </w:r>
      <w:r w:rsidR="00427768">
        <w:t>r</w:t>
      </w:r>
      <w:r w:rsidR="002D4617">
        <w:t xml:space="preserve">ettili e molluschi </w:t>
      </w:r>
      <w:r w:rsidR="00D620F9" w:rsidRPr="00FB47CE">
        <w:t xml:space="preserve">sono ospiti intermedi che si infettano a seguito dell’ingestione delle oocisti eliminate dal gatto che contaminano acque e alimenti. </w:t>
      </w:r>
      <w:r w:rsidR="00B36287" w:rsidRPr="00FB47CE">
        <w:t xml:space="preserve">Nell’uomo la via di infezione più frequente è riconducibile al consumo di carne infestata da cisti </w:t>
      </w:r>
      <w:r w:rsidR="002D4617">
        <w:t xml:space="preserve">preparata </w:t>
      </w:r>
      <w:r w:rsidR="002D4617" w:rsidRPr="00FB47CE">
        <w:t xml:space="preserve">cruda </w:t>
      </w:r>
      <w:r w:rsidR="00B36287" w:rsidRPr="00FB47CE">
        <w:t>o sottoposta a blando trattamento termico.</w:t>
      </w:r>
      <w:r w:rsidR="00E44B71" w:rsidRPr="00FB47CE">
        <w:t xml:space="preserve"> Il congelamento della carne è un sistema di bonifica efficace.</w:t>
      </w:r>
    </w:p>
    <w:p w:rsidR="00FF3EE3" w:rsidRPr="00FB47CE"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Nell’adulto sano l’infezione decorre il più delle volte in maniera asintomatica; in soggetti defedati, immunodepressi o quando la carica infettante sia elevata</w:t>
      </w:r>
      <w:r w:rsidR="00FB47CE" w:rsidRPr="00FB47CE">
        <w:rPr>
          <w:rFonts w:ascii="Century Gothic" w:hAnsi="Century Gothic"/>
          <w:color w:val="000000"/>
          <w:sz w:val="16"/>
          <w:szCs w:val="16"/>
        </w:rPr>
        <w:t>,</w:t>
      </w:r>
      <w:r w:rsidRPr="00FB47CE">
        <w:rPr>
          <w:rFonts w:ascii="Century Gothic" w:hAnsi="Century Gothic"/>
          <w:color w:val="000000"/>
          <w:sz w:val="16"/>
          <w:szCs w:val="16"/>
        </w:rPr>
        <w:t xml:space="preserve"> si possono sviluppare delle forme cliniche con interessamento linfoghiandolare, epatico, delle meningi o con manifestazioni esantematiche.</w:t>
      </w:r>
      <w:r w:rsidR="00B36287" w:rsidRPr="00FB47CE">
        <w:rPr>
          <w:rFonts w:ascii="Century Gothic" w:hAnsi="Century Gothic"/>
          <w:color w:val="000000"/>
          <w:sz w:val="16"/>
          <w:szCs w:val="16"/>
        </w:rPr>
        <w:t xml:space="preserve"> Si stima che dal 30 al 50% della popolazione adulta abbia contratto l’infezione.</w:t>
      </w:r>
    </w:p>
    <w:p w:rsidR="00FB47CE" w:rsidRPr="00FB47CE" w:rsidRDefault="00B36287"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 xml:space="preserve">Per quanto riguarda la </w:t>
      </w:r>
      <w:r w:rsidR="002D4617">
        <w:rPr>
          <w:rFonts w:ascii="Century Gothic" w:hAnsi="Century Gothic"/>
          <w:color w:val="000000"/>
          <w:sz w:val="16"/>
          <w:szCs w:val="16"/>
        </w:rPr>
        <w:t>gestante</w:t>
      </w:r>
      <w:r w:rsidRPr="00FB47CE">
        <w:rPr>
          <w:rFonts w:ascii="Century Gothic" w:hAnsi="Century Gothic"/>
          <w:color w:val="000000"/>
          <w:sz w:val="16"/>
          <w:szCs w:val="16"/>
        </w:rPr>
        <w:t xml:space="preserve">, </w:t>
      </w:r>
      <w:r w:rsidR="00FF3EE3" w:rsidRPr="00427768">
        <w:rPr>
          <w:rFonts w:ascii="Century Gothic" w:hAnsi="Century Gothic"/>
          <w:i/>
          <w:color w:val="000000"/>
          <w:sz w:val="16"/>
          <w:szCs w:val="16"/>
        </w:rPr>
        <w:t xml:space="preserve">Toxoplasma </w:t>
      </w:r>
      <w:proofErr w:type="spellStart"/>
      <w:r w:rsidR="00FF3EE3" w:rsidRPr="00427768">
        <w:rPr>
          <w:rFonts w:ascii="Century Gothic" w:hAnsi="Century Gothic"/>
          <w:i/>
          <w:color w:val="000000"/>
          <w:sz w:val="16"/>
          <w:szCs w:val="16"/>
        </w:rPr>
        <w:t>gondii</w:t>
      </w:r>
      <w:proofErr w:type="spellEnd"/>
      <w:r w:rsidR="00FF3EE3" w:rsidRPr="00FB47CE">
        <w:rPr>
          <w:rFonts w:ascii="Century Gothic" w:hAnsi="Century Gothic"/>
          <w:color w:val="000000"/>
          <w:sz w:val="16"/>
          <w:szCs w:val="16"/>
        </w:rPr>
        <w:t xml:space="preserve"> preoccupa per la possibilità di passaggio </w:t>
      </w:r>
      <w:r w:rsidR="00FF3EE3" w:rsidRPr="00FB47CE">
        <w:rPr>
          <w:rFonts w:ascii="Century Gothic" w:hAnsi="Century Gothic"/>
          <w:color w:val="000000"/>
          <w:sz w:val="16"/>
          <w:szCs w:val="16"/>
        </w:rPr>
        <w:lastRenderedPageBreak/>
        <w:t>al feto provocando in quest’ultimo, soprattutto per infezione nel primo trimestre di gravidanza, gravi danni (ritardo mentale, malformazioni cardiache</w:t>
      </w:r>
      <w:r w:rsidR="00FB47CE" w:rsidRPr="00FB47CE">
        <w:rPr>
          <w:rFonts w:ascii="Century Gothic" w:hAnsi="Century Gothic"/>
          <w:color w:val="000000"/>
          <w:sz w:val="16"/>
          <w:szCs w:val="16"/>
        </w:rPr>
        <w:t>,</w:t>
      </w:r>
      <w:r w:rsidR="00FF3EE3" w:rsidRPr="00FB47CE">
        <w:rPr>
          <w:rFonts w:ascii="Century Gothic" w:hAnsi="Century Gothic"/>
          <w:color w:val="000000"/>
          <w:sz w:val="16"/>
          <w:szCs w:val="16"/>
        </w:rPr>
        <w:t xml:space="preserve"> ecc.), potendo</w:t>
      </w:r>
      <w:r w:rsidRPr="00FB47CE">
        <w:rPr>
          <w:rFonts w:ascii="Century Gothic" w:hAnsi="Century Gothic"/>
          <w:color w:val="000000"/>
          <w:sz w:val="16"/>
          <w:szCs w:val="16"/>
        </w:rPr>
        <w:t>ne</w:t>
      </w:r>
      <w:r w:rsidR="00FF3EE3" w:rsidRPr="00FB47CE">
        <w:rPr>
          <w:rFonts w:ascii="Century Gothic" w:hAnsi="Century Gothic"/>
          <w:color w:val="000000"/>
          <w:sz w:val="16"/>
          <w:szCs w:val="16"/>
        </w:rPr>
        <w:t xml:space="preserve"> provocare anche la morte intrauterina.</w:t>
      </w:r>
      <w:r w:rsidR="00427768">
        <w:rPr>
          <w:rFonts w:ascii="Century Gothic" w:hAnsi="Century Gothic"/>
          <w:color w:val="000000"/>
          <w:sz w:val="16"/>
          <w:szCs w:val="16"/>
        </w:rPr>
        <w:t xml:space="preserve"> </w:t>
      </w:r>
      <w:r w:rsidRPr="00FB47CE">
        <w:rPr>
          <w:rFonts w:ascii="Century Gothic" w:hAnsi="Century Gothic"/>
          <w:color w:val="000000"/>
          <w:sz w:val="16"/>
          <w:szCs w:val="16"/>
        </w:rPr>
        <w:t xml:space="preserve">L’uomo si può infettare anche </w:t>
      </w:r>
      <w:r w:rsidR="00FF3EE3" w:rsidRPr="00FB47CE">
        <w:rPr>
          <w:rFonts w:ascii="Century Gothic" w:hAnsi="Century Gothic"/>
          <w:color w:val="000000"/>
          <w:sz w:val="16"/>
          <w:szCs w:val="16"/>
        </w:rPr>
        <w:t xml:space="preserve">per </w:t>
      </w:r>
      <w:r w:rsidRPr="00FB47CE">
        <w:rPr>
          <w:rFonts w:ascii="Century Gothic" w:hAnsi="Century Gothic"/>
          <w:color w:val="000000"/>
          <w:sz w:val="16"/>
          <w:szCs w:val="16"/>
        </w:rPr>
        <w:t xml:space="preserve">contatto </w:t>
      </w:r>
      <w:r w:rsidR="009D5DD9">
        <w:rPr>
          <w:rFonts w:ascii="Century Gothic" w:hAnsi="Century Gothic"/>
          <w:color w:val="000000"/>
          <w:sz w:val="16"/>
          <w:szCs w:val="16"/>
        </w:rPr>
        <w:t xml:space="preserve">diretto </w:t>
      </w:r>
      <w:r w:rsidRPr="00FB47CE">
        <w:rPr>
          <w:rFonts w:ascii="Century Gothic" w:hAnsi="Century Gothic"/>
          <w:color w:val="000000"/>
          <w:sz w:val="16"/>
          <w:szCs w:val="16"/>
        </w:rPr>
        <w:t>con i</w:t>
      </w:r>
      <w:r w:rsidR="00FF3EE3" w:rsidRPr="00FB47CE">
        <w:rPr>
          <w:rFonts w:ascii="Century Gothic" w:hAnsi="Century Gothic"/>
          <w:color w:val="000000"/>
          <w:sz w:val="16"/>
          <w:szCs w:val="16"/>
        </w:rPr>
        <w:t xml:space="preserve">l gatto </w:t>
      </w:r>
      <w:r w:rsidR="009D5DD9">
        <w:rPr>
          <w:rFonts w:ascii="Century Gothic" w:hAnsi="Century Gothic"/>
          <w:color w:val="000000"/>
          <w:sz w:val="16"/>
          <w:szCs w:val="16"/>
        </w:rPr>
        <w:t xml:space="preserve">(sono però soprattutto a rischio i gatti randagi più che quelli domestici) </w:t>
      </w:r>
      <w:r w:rsidRPr="00FB47CE">
        <w:rPr>
          <w:rFonts w:ascii="Century Gothic" w:hAnsi="Century Gothic"/>
          <w:color w:val="000000"/>
          <w:sz w:val="16"/>
          <w:szCs w:val="16"/>
        </w:rPr>
        <w:t>o con le</w:t>
      </w:r>
      <w:r w:rsidR="00FF3EE3" w:rsidRPr="00FB47CE">
        <w:rPr>
          <w:rFonts w:ascii="Century Gothic" w:hAnsi="Century Gothic"/>
          <w:color w:val="000000"/>
          <w:sz w:val="16"/>
          <w:szCs w:val="16"/>
        </w:rPr>
        <w:t xml:space="preserve"> superfici </w:t>
      </w:r>
      <w:r w:rsidR="009D5DD9">
        <w:rPr>
          <w:rFonts w:ascii="Century Gothic" w:hAnsi="Century Gothic"/>
          <w:color w:val="000000"/>
          <w:sz w:val="16"/>
          <w:szCs w:val="16"/>
        </w:rPr>
        <w:t>o con</w:t>
      </w:r>
      <w:r w:rsidR="009D5DD9" w:rsidRPr="00FB47CE">
        <w:rPr>
          <w:rFonts w:ascii="Century Gothic" w:hAnsi="Century Gothic"/>
          <w:color w:val="000000"/>
          <w:sz w:val="16"/>
          <w:szCs w:val="16"/>
        </w:rPr>
        <w:t xml:space="preserve"> </w:t>
      </w:r>
      <w:r w:rsidRPr="00FB47CE">
        <w:rPr>
          <w:rFonts w:ascii="Century Gothic" w:hAnsi="Century Gothic"/>
          <w:color w:val="000000"/>
          <w:sz w:val="16"/>
          <w:szCs w:val="16"/>
        </w:rPr>
        <w:t xml:space="preserve">il </w:t>
      </w:r>
      <w:r w:rsidR="00FF3EE3" w:rsidRPr="00FB47CE">
        <w:rPr>
          <w:rFonts w:ascii="Century Gothic" w:hAnsi="Century Gothic"/>
          <w:color w:val="000000"/>
          <w:sz w:val="16"/>
          <w:szCs w:val="16"/>
        </w:rPr>
        <w:t>terreno contaminat</w:t>
      </w:r>
      <w:r w:rsidRPr="00FB47CE">
        <w:rPr>
          <w:rFonts w:ascii="Century Gothic" w:hAnsi="Century Gothic"/>
          <w:color w:val="000000"/>
          <w:sz w:val="16"/>
          <w:szCs w:val="16"/>
        </w:rPr>
        <w:t>i</w:t>
      </w:r>
      <w:r w:rsidR="00FF3EE3" w:rsidRPr="00FB47CE">
        <w:rPr>
          <w:rFonts w:ascii="Century Gothic" w:hAnsi="Century Gothic"/>
          <w:color w:val="000000"/>
          <w:sz w:val="16"/>
          <w:szCs w:val="16"/>
        </w:rPr>
        <w:t xml:space="preserve"> da feci di gatto</w:t>
      </w:r>
      <w:r w:rsidR="009D5DD9">
        <w:rPr>
          <w:rFonts w:ascii="Century Gothic" w:hAnsi="Century Gothic"/>
          <w:color w:val="000000"/>
          <w:sz w:val="16"/>
          <w:szCs w:val="16"/>
        </w:rPr>
        <w:t xml:space="preserve"> (attenzione perciò alle attività manuali svolte in giardino e nell’orto cui far seguito un accurato lavaggio delle mani)</w:t>
      </w:r>
      <w:r w:rsidR="00FB47CE" w:rsidRPr="00FB47CE">
        <w:rPr>
          <w:rFonts w:ascii="Century Gothic" w:hAnsi="Century Gothic"/>
          <w:color w:val="000000"/>
          <w:sz w:val="16"/>
          <w:szCs w:val="16"/>
        </w:rPr>
        <w:t>.</w:t>
      </w:r>
      <w:r w:rsidR="00427768">
        <w:rPr>
          <w:rFonts w:ascii="Century Gothic" w:hAnsi="Century Gothic"/>
          <w:color w:val="000000"/>
          <w:sz w:val="16"/>
          <w:szCs w:val="16"/>
        </w:rPr>
        <w:t xml:space="preserve"> </w:t>
      </w:r>
      <w:r w:rsidR="00FF3EE3" w:rsidRPr="00FB47CE">
        <w:rPr>
          <w:rFonts w:ascii="Century Gothic" w:hAnsi="Century Gothic"/>
          <w:color w:val="000000"/>
          <w:sz w:val="16"/>
          <w:szCs w:val="16"/>
        </w:rPr>
        <w:t xml:space="preserve">La donna </w:t>
      </w:r>
      <w:r w:rsidRPr="00FB47CE">
        <w:rPr>
          <w:rFonts w:ascii="Century Gothic" w:hAnsi="Century Gothic"/>
          <w:color w:val="000000"/>
          <w:sz w:val="16"/>
          <w:szCs w:val="16"/>
        </w:rPr>
        <w:t>con titolo anticorpale</w:t>
      </w:r>
      <w:r w:rsidR="00FF3EE3" w:rsidRPr="00FB47CE">
        <w:rPr>
          <w:rFonts w:ascii="Century Gothic" w:hAnsi="Century Gothic"/>
          <w:color w:val="000000"/>
          <w:sz w:val="16"/>
          <w:szCs w:val="16"/>
        </w:rPr>
        <w:t xml:space="preserve"> non trasmette la malattia al feto.</w:t>
      </w:r>
      <w:r w:rsidR="00FB47CE" w:rsidRPr="00FB47CE">
        <w:rPr>
          <w:rFonts w:ascii="Century Gothic" w:hAnsi="Century Gothic"/>
          <w:color w:val="000000"/>
          <w:sz w:val="16"/>
          <w:szCs w:val="16"/>
        </w:rPr>
        <w:t xml:space="preserve"> </w:t>
      </w:r>
      <w:r w:rsidR="00FF3EE3" w:rsidRPr="00FB47CE">
        <w:rPr>
          <w:rFonts w:ascii="Century Gothic" w:hAnsi="Century Gothic"/>
          <w:color w:val="000000"/>
          <w:sz w:val="16"/>
          <w:szCs w:val="16"/>
        </w:rPr>
        <w:t xml:space="preserve">La donna gravida negativa (non protetta) dovrà </w:t>
      </w:r>
      <w:r w:rsidR="002D4617">
        <w:rPr>
          <w:rFonts w:ascii="Century Gothic" w:hAnsi="Century Gothic"/>
          <w:color w:val="000000"/>
          <w:sz w:val="16"/>
          <w:szCs w:val="16"/>
        </w:rPr>
        <w:t xml:space="preserve">invece </w:t>
      </w:r>
      <w:r w:rsidR="00FF3EE3" w:rsidRPr="00FB47CE">
        <w:rPr>
          <w:rFonts w:ascii="Century Gothic" w:hAnsi="Century Gothic"/>
          <w:color w:val="000000"/>
          <w:sz w:val="16"/>
          <w:szCs w:val="16"/>
        </w:rPr>
        <w:t xml:space="preserve">adottare tutti </w:t>
      </w:r>
      <w:r w:rsidR="002D4617">
        <w:rPr>
          <w:rFonts w:ascii="Century Gothic" w:hAnsi="Century Gothic"/>
          <w:color w:val="000000"/>
          <w:sz w:val="16"/>
          <w:szCs w:val="16"/>
        </w:rPr>
        <w:t>gli accorgimenti</w:t>
      </w:r>
      <w:r w:rsidR="00FF3EE3" w:rsidRPr="00FB47CE">
        <w:rPr>
          <w:rFonts w:ascii="Century Gothic" w:hAnsi="Century Gothic"/>
          <w:color w:val="000000"/>
          <w:sz w:val="16"/>
          <w:szCs w:val="16"/>
        </w:rPr>
        <w:t xml:space="preserve"> atti ad impedire l’acquisizione dell’infezione, </w:t>
      </w:r>
      <w:r w:rsidR="002D4617">
        <w:rPr>
          <w:rFonts w:ascii="Century Gothic" w:hAnsi="Century Gothic"/>
          <w:color w:val="000000"/>
          <w:sz w:val="16"/>
          <w:szCs w:val="16"/>
        </w:rPr>
        <w:t xml:space="preserve">per esempio </w:t>
      </w:r>
      <w:r w:rsidR="00FF3EE3" w:rsidRPr="00FB47CE">
        <w:rPr>
          <w:rFonts w:ascii="Century Gothic" w:hAnsi="Century Gothic"/>
          <w:color w:val="000000"/>
          <w:sz w:val="16"/>
          <w:szCs w:val="16"/>
        </w:rPr>
        <w:t xml:space="preserve">consumare carne </w:t>
      </w:r>
      <w:r w:rsidR="009D5DD9">
        <w:rPr>
          <w:rFonts w:ascii="Century Gothic" w:hAnsi="Century Gothic"/>
          <w:color w:val="000000"/>
          <w:sz w:val="16"/>
          <w:szCs w:val="16"/>
        </w:rPr>
        <w:t>solo se</w:t>
      </w:r>
      <w:r w:rsidR="002D4617">
        <w:rPr>
          <w:rFonts w:ascii="Century Gothic" w:hAnsi="Century Gothic"/>
          <w:color w:val="000000"/>
          <w:sz w:val="16"/>
          <w:szCs w:val="16"/>
        </w:rPr>
        <w:t xml:space="preserve"> </w:t>
      </w:r>
      <w:r w:rsidR="00FF3EE3" w:rsidRPr="00FB47CE">
        <w:rPr>
          <w:rFonts w:ascii="Century Gothic" w:hAnsi="Century Gothic"/>
          <w:color w:val="000000"/>
          <w:sz w:val="16"/>
          <w:szCs w:val="16"/>
        </w:rPr>
        <w:t>ben cotta, mangiar</w:t>
      </w:r>
      <w:r w:rsidR="00FB47CE" w:rsidRPr="00FB47CE">
        <w:rPr>
          <w:rFonts w:ascii="Century Gothic" w:hAnsi="Century Gothic"/>
          <w:color w:val="000000"/>
          <w:sz w:val="16"/>
          <w:szCs w:val="16"/>
        </w:rPr>
        <w:t xml:space="preserve">e verdure </w:t>
      </w:r>
      <w:r w:rsidR="009D5DD9">
        <w:rPr>
          <w:rFonts w:ascii="Century Gothic" w:hAnsi="Century Gothic"/>
          <w:color w:val="000000"/>
          <w:sz w:val="16"/>
          <w:szCs w:val="16"/>
        </w:rPr>
        <w:t xml:space="preserve">e frutta </w:t>
      </w:r>
      <w:r w:rsidR="00FB47CE" w:rsidRPr="00FB47CE">
        <w:rPr>
          <w:rFonts w:ascii="Century Gothic" w:hAnsi="Century Gothic"/>
          <w:color w:val="000000"/>
          <w:sz w:val="16"/>
          <w:szCs w:val="16"/>
        </w:rPr>
        <w:t>accuratamente lavate.</w:t>
      </w:r>
    </w:p>
    <w:p w:rsidR="00FB47CE" w:rsidRPr="00FB47CE" w:rsidRDefault="00FB47CE"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B47CE" w:rsidRPr="00FB47CE" w:rsidRDefault="00DD2957" w:rsidP="00FB47CE">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b/>
          <w:i/>
          <w:sz w:val="16"/>
          <w:szCs w:val="16"/>
        </w:rPr>
        <w:t>CRYPTOSPORIDIUM SPP</w:t>
      </w:r>
      <w:r>
        <w:rPr>
          <w:rFonts w:ascii="Century Gothic" w:hAnsi="Century Gothic"/>
          <w:b/>
          <w:i/>
          <w:sz w:val="16"/>
          <w:szCs w:val="16"/>
        </w:rPr>
        <w:t>.</w:t>
      </w:r>
    </w:p>
    <w:p w:rsidR="00FB47CE" w:rsidRPr="00FB47CE" w:rsidRDefault="007D0885"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Fra le oltre 20 specie di protozoi riconducibili a questa famiglia solo alcune sono patogene per uomo e animali e fra quest</w:t>
      </w:r>
      <w:r w:rsidR="00622763" w:rsidRPr="00FB47CE">
        <w:rPr>
          <w:rFonts w:ascii="Century Gothic" w:hAnsi="Century Gothic"/>
          <w:color w:val="000000"/>
          <w:sz w:val="16"/>
          <w:szCs w:val="16"/>
        </w:rPr>
        <w:t>e</w:t>
      </w:r>
      <w:r w:rsidRPr="00FB47CE">
        <w:rPr>
          <w:rFonts w:ascii="Century Gothic" w:hAnsi="Century Gothic"/>
          <w:color w:val="000000"/>
          <w:sz w:val="16"/>
          <w:szCs w:val="16"/>
        </w:rPr>
        <w:t xml:space="preserve"> </w:t>
      </w:r>
      <w:r w:rsidRPr="00427768">
        <w:rPr>
          <w:rFonts w:ascii="Century Gothic" w:hAnsi="Century Gothic"/>
          <w:i/>
          <w:color w:val="000000"/>
          <w:sz w:val="16"/>
          <w:szCs w:val="16"/>
        </w:rPr>
        <w:t xml:space="preserve">C. </w:t>
      </w:r>
      <w:proofErr w:type="spellStart"/>
      <w:r w:rsidRPr="00427768">
        <w:rPr>
          <w:rFonts w:ascii="Century Gothic" w:hAnsi="Century Gothic"/>
          <w:i/>
          <w:color w:val="000000"/>
          <w:sz w:val="16"/>
          <w:szCs w:val="16"/>
        </w:rPr>
        <w:t>parvum</w:t>
      </w:r>
      <w:proofErr w:type="spellEnd"/>
      <w:r w:rsidRPr="00FB47CE">
        <w:rPr>
          <w:rFonts w:ascii="Century Gothic" w:hAnsi="Century Gothic"/>
          <w:color w:val="000000"/>
          <w:sz w:val="16"/>
          <w:szCs w:val="16"/>
        </w:rPr>
        <w:t xml:space="preserve"> è </w:t>
      </w:r>
      <w:r w:rsidR="00FB47CE" w:rsidRPr="00FB47CE">
        <w:rPr>
          <w:rFonts w:ascii="Century Gothic" w:hAnsi="Century Gothic"/>
          <w:color w:val="000000"/>
          <w:sz w:val="16"/>
          <w:szCs w:val="16"/>
        </w:rPr>
        <w:t>probabilmente la più rilevante.</w:t>
      </w:r>
    </w:p>
    <w:p w:rsidR="00FB47CE" w:rsidRPr="00FB47CE" w:rsidRDefault="007D0885"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 xml:space="preserve">Non sembra esistere specificità d’ospite per cui numerosi mammiferi possono risultare portatori </w:t>
      </w:r>
      <w:r w:rsidR="004211F7" w:rsidRPr="00FB47CE">
        <w:rPr>
          <w:rFonts w:ascii="Century Gothic" w:hAnsi="Century Gothic"/>
          <w:color w:val="000000"/>
          <w:sz w:val="16"/>
          <w:szCs w:val="16"/>
        </w:rPr>
        <w:t>ed escretori</w:t>
      </w:r>
      <w:r w:rsidR="005341A8">
        <w:rPr>
          <w:rFonts w:ascii="Century Gothic" w:hAnsi="Century Gothic"/>
          <w:color w:val="000000"/>
          <w:sz w:val="16"/>
          <w:szCs w:val="16"/>
        </w:rPr>
        <w:t xml:space="preserve"> fra questi molti animali da reddito come i ruminanti, gli equini e i suinetti ma anche gli uccelli. I</w:t>
      </w:r>
      <w:r w:rsidR="004211F7" w:rsidRPr="00FB47CE">
        <w:rPr>
          <w:rFonts w:ascii="Century Gothic" w:hAnsi="Century Gothic"/>
          <w:color w:val="000000"/>
          <w:sz w:val="16"/>
          <w:szCs w:val="16"/>
        </w:rPr>
        <w:t xml:space="preserve"> bovini rappresent</w:t>
      </w:r>
      <w:r w:rsidR="005341A8">
        <w:rPr>
          <w:rFonts w:ascii="Century Gothic" w:hAnsi="Century Gothic"/>
          <w:color w:val="000000"/>
          <w:sz w:val="16"/>
          <w:szCs w:val="16"/>
        </w:rPr>
        <w:t>a</w:t>
      </w:r>
      <w:r w:rsidR="004211F7" w:rsidRPr="00FB47CE">
        <w:rPr>
          <w:rFonts w:ascii="Century Gothic" w:hAnsi="Century Gothic"/>
          <w:color w:val="000000"/>
          <w:sz w:val="16"/>
          <w:szCs w:val="16"/>
        </w:rPr>
        <w:t>no la specie più significativ</w:t>
      </w:r>
      <w:r w:rsidR="00FB47CE" w:rsidRPr="00FB47CE">
        <w:rPr>
          <w:rFonts w:ascii="Century Gothic" w:hAnsi="Century Gothic"/>
          <w:color w:val="000000"/>
          <w:sz w:val="16"/>
          <w:szCs w:val="16"/>
        </w:rPr>
        <w:t>a per la trasmissione all’uomo.</w:t>
      </w:r>
    </w:p>
    <w:p w:rsidR="00FB47CE" w:rsidRPr="00FB47CE" w:rsidRDefault="004211F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Il veicolo di infezione più importante per l’uomo è l’acqua sebbene anche alimenti di origine animale e vegetale siano stati coinvolti in episodi di malattia.</w:t>
      </w:r>
      <w:r w:rsidR="005341A8">
        <w:rPr>
          <w:rFonts w:ascii="Century Gothic" w:hAnsi="Century Gothic"/>
          <w:color w:val="000000"/>
          <w:sz w:val="16"/>
          <w:szCs w:val="16"/>
        </w:rPr>
        <w:t xml:space="preserve"> Le oocisti vengono espulse con le feci, una volta ingerite e raggiunto l’ambito intestinale liberano gli </w:t>
      </w:r>
      <w:proofErr w:type="spellStart"/>
      <w:r w:rsidR="005341A8">
        <w:rPr>
          <w:rFonts w:ascii="Century Gothic" w:hAnsi="Century Gothic"/>
          <w:color w:val="000000"/>
          <w:sz w:val="16"/>
          <w:szCs w:val="16"/>
        </w:rPr>
        <w:t>sporozoiti</w:t>
      </w:r>
      <w:proofErr w:type="spellEnd"/>
      <w:r w:rsidR="005341A8">
        <w:rPr>
          <w:rFonts w:ascii="Century Gothic" w:hAnsi="Century Gothic"/>
          <w:color w:val="000000"/>
          <w:sz w:val="16"/>
          <w:szCs w:val="16"/>
        </w:rPr>
        <w:t xml:space="preserve"> che vengono fagocitati dalla membrana apicale delle cellule epiteliali. Questi si riproducono in maniera asessuata formando merozoiti che poi maturano a </w:t>
      </w:r>
      <w:proofErr w:type="spellStart"/>
      <w:r w:rsidR="005341A8">
        <w:rPr>
          <w:rFonts w:ascii="Century Gothic" w:hAnsi="Century Gothic"/>
          <w:color w:val="000000"/>
          <w:sz w:val="16"/>
          <w:szCs w:val="16"/>
        </w:rPr>
        <w:t>gametociti</w:t>
      </w:r>
      <w:proofErr w:type="spellEnd"/>
      <w:r w:rsidR="005341A8">
        <w:rPr>
          <w:rFonts w:ascii="Century Gothic" w:hAnsi="Century Gothic"/>
          <w:color w:val="000000"/>
          <w:sz w:val="16"/>
          <w:szCs w:val="16"/>
        </w:rPr>
        <w:t xml:space="preserve"> in grado di produrre nuove oocisti.</w:t>
      </w:r>
    </w:p>
    <w:p w:rsidR="00FF3EE3" w:rsidRPr="00FB47CE" w:rsidRDefault="004211F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I sintomi compaiono dopo 3-14 giorni dall’infezione in forma di febbre, dolori addominali, diarrea acquosa</w:t>
      </w:r>
      <w:r w:rsidR="009D5DD9">
        <w:rPr>
          <w:rFonts w:ascii="Century Gothic" w:hAnsi="Century Gothic"/>
          <w:color w:val="000000"/>
          <w:sz w:val="16"/>
          <w:szCs w:val="16"/>
        </w:rPr>
        <w:t>, preceduti da anoressia e vomito nei bambini</w:t>
      </w:r>
      <w:r w:rsidRPr="00FB47CE">
        <w:rPr>
          <w:rFonts w:ascii="Century Gothic" w:hAnsi="Century Gothic"/>
          <w:color w:val="000000"/>
          <w:sz w:val="16"/>
          <w:szCs w:val="16"/>
        </w:rPr>
        <w:t>. La remissione dei sintomi si ha dopo 1-2 settimane (eccezionalmente dopo 5-6 settimane) mentre l’escrezione di oocisti</w:t>
      </w:r>
      <w:r w:rsidR="00312E5D" w:rsidRPr="00FB47CE">
        <w:rPr>
          <w:rFonts w:ascii="Century Gothic" w:hAnsi="Century Gothic"/>
          <w:color w:val="000000"/>
          <w:sz w:val="16"/>
          <w:szCs w:val="16"/>
        </w:rPr>
        <w:t xml:space="preserve"> continua per circa 50 giorni oltre la remissione della sintomatologia. Le oocisti sono insensibili a molti disinfettanti (compresi quelli a base di cloro), sono termolabili e vengono devitalizzate a -20°C.</w:t>
      </w:r>
      <w:r w:rsidR="004A6B28" w:rsidRPr="00FB47CE">
        <w:rPr>
          <w:rFonts w:ascii="Century Gothic" w:hAnsi="Century Gothic"/>
          <w:color w:val="000000"/>
          <w:sz w:val="16"/>
          <w:szCs w:val="16"/>
        </w:rPr>
        <w:t xml:space="preserve"> La quantità minima infestante varia fra 10 e 100 cellule.</w:t>
      </w:r>
      <w:r w:rsidR="005341A8">
        <w:rPr>
          <w:rFonts w:ascii="Century Gothic" w:hAnsi="Century Gothic"/>
          <w:color w:val="000000"/>
          <w:sz w:val="16"/>
          <w:szCs w:val="16"/>
        </w:rPr>
        <w:t xml:space="preserve"> Le oocisti sono molto diffuse sulle acque superficiali di fiumi, laghi e piscine. In taluni casi la trasmissione agli alimenti è causata dalle mani infette degli operatori (portatori asintomatici).</w:t>
      </w:r>
    </w:p>
    <w:p w:rsidR="00FB47CE" w:rsidRPr="00FB47CE" w:rsidRDefault="00FB47C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B47CE" w:rsidRPr="00FB47CE" w:rsidRDefault="00DD2957"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FB47CE">
        <w:rPr>
          <w:rFonts w:ascii="Century Gothic" w:hAnsi="Century Gothic"/>
          <w:b/>
          <w:i/>
          <w:color w:val="000000"/>
          <w:sz w:val="16"/>
          <w:szCs w:val="16"/>
        </w:rPr>
        <w:t>GIARDIA SPP</w:t>
      </w:r>
      <w:r>
        <w:rPr>
          <w:rFonts w:ascii="Century Gothic" w:hAnsi="Century Gothic"/>
          <w:b/>
          <w:i/>
          <w:color w:val="000000"/>
          <w:sz w:val="16"/>
          <w:szCs w:val="16"/>
        </w:rPr>
        <w:t>.</w:t>
      </w:r>
    </w:p>
    <w:p w:rsidR="00FB47CE" w:rsidRPr="00FB47CE" w:rsidRDefault="00FB47C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 xml:space="preserve">È </w:t>
      </w:r>
      <w:r w:rsidR="00040E8A" w:rsidRPr="00FB47CE">
        <w:rPr>
          <w:rFonts w:ascii="Century Gothic" w:hAnsi="Century Gothic"/>
          <w:color w:val="000000"/>
          <w:sz w:val="16"/>
          <w:szCs w:val="16"/>
        </w:rPr>
        <w:t>un protozoo flagellato di cui sono note diverse specie ch</w:t>
      </w:r>
      <w:r w:rsidRPr="00FB47CE">
        <w:rPr>
          <w:rFonts w:ascii="Century Gothic" w:hAnsi="Century Gothic"/>
          <w:color w:val="000000"/>
          <w:sz w:val="16"/>
          <w:szCs w:val="16"/>
        </w:rPr>
        <w:t>e infestano altrettanti ospiti.</w:t>
      </w:r>
    </w:p>
    <w:p w:rsidR="00FB47CE" w:rsidRPr="00FB47CE" w:rsidRDefault="00040E8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FB47CE">
        <w:rPr>
          <w:rFonts w:ascii="Century Gothic" w:hAnsi="Century Gothic"/>
          <w:color w:val="000000"/>
          <w:sz w:val="16"/>
          <w:szCs w:val="16"/>
        </w:rPr>
        <w:t xml:space="preserve">L’uomo è parassitato da </w:t>
      </w:r>
      <w:r w:rsidRPr="00427768">
        <w:rPr>
          <w:rFonts w:ascii="Century Gothic" w:hAnsi="Century Gothic"/>
          <w:i/>
          <w:color w:val="000000"/>
          <w:sz w:val="16"/>
          <w:szCs w:val="16"/>
        </w:rPr>
        <w:t xml:space="preserve">G. </w:t>
      </w:r>
      <w:proofErr w:type="spellStart"/>
      <w:r w:rsidRPr="00427768">
        <w:rPr>
          <w:rFonts w:ascii="Century Gothic" w:hAnsi="Century Gothic"/>
          <w:i/>
          <w:color w:val="000000"/>
          <w:sz w:val="16"/>
          <w:szCs w:val="16"/>
        </w:rPr>
        <w:t>duodenalis</w:t>
      </w:r>
      <w:proofErr w:type="spellEnd"/>
      <w:r w:rsidR="00FB47CE" w:rsidRPr="00FB47CE">
        <w:rPr>
          <w:rFonts w:ascii="Century Gothic" w:hAnsi="Century Gothic"/>
          <w:color w:val="000000"/>
          <w:sz w:val="16"/>
          <w:szCs w:val="16"/>
        </w:rPr>
        <w:t xml:space="preserve"> (</w:t>
      </w:r>
      <w:r w:rsidR="00FB47CE" w:rsidRPr="00427768">
        <w:rPr>
          <w:rFonts w:ascii="Century Gothic" w:hAnsi="Century Gothic"/>
          <w:i/>
          <w:color w:val="000000"/>
          <w:sz w:val="16"/>
          <w:szCs w:val="16"/>
        </w:rPr>
        <w:t>G. lamblia</w:t>
      </w:r>
      <w:r w:rsidR="00FB47CE" w:rsidRPr="00FB47CE">
        <w:rPr>
          <w:rFonts w:ascii="Century Gothic" w:hAnsi="Century Gothic"/>
          <w:color w:val="000000"/>
          <w:sz w:val="16"/>
          <w:szCs w:val="16"/>
        </w:rPr>
        <w:t>).</w:t>
      </w:r>
    </w:p>
    <w:p w:rsidR="00FF3EE3" w:rsidRPr="002B0929" w:rsidRDefault="00402294" w:rsidP="002B0929">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L’uomo si infesta ingerendo acqua o alimenti contaminati da cisti. La cisti attraversa la barriera gastrica e a livello intestinale libera due </w:t>
      </w:r>
      <w:proofErr w:type="spellStart"/>
      <w:r w:rsidRPr="001342D1">
        <w:rPr>
          <w:rFonts w:ascii="Century Gothic" w:hAnsi="Century Gothic"/>
          <w:color w:val="000000"/>
          <w:sz w:val="16"/>
          <w:szCs w:val="16"/>
        </w:rPr>
        <w:t>trofozoiti</w:t>
      </w:r>
      <w:proofErr w:type="spellEnd"/>
      <w:r w:rsidRPr="001342D1">
        <w:rPr>
          <w:rFonts w:ascii="Century Gothic" w:hAnsi="Century Gothic"/>
          <w:color w:val="000000"/>
          <w:sz w:val="16"/>
          <w:szCs w:val="16"/>
        </w:rPr>
        <w:t xml:space="preserve"> che aderiscono alla mucosa e qui si moltiplicano. Il danno alla struttura cellulare comporta il malassorbimento di acqua e altri nutrienti cui conseguono scariche diarroiche</w:t>
      </w:r>
      <w:r w:rsidR="006D7DEE">
        <w:rPr>
          <w:rFonts w:ascii="Century Gothic" w:hAnsi="Century Gothic"/>
          <w:color w:val="000000"/>
          <w:sz w:val="16"/>
          <w:szCs w:val="16"/>
        </w:rPr>
        <w:t>,</w:t>
      </w:r>
      <w:r w:rsidRPr="001342D1">
        <w:rPr>
          <w:rFonts w:ascii="Century Gothic" w:hAnsi="Century Gothic"/>
          <w:color w:val="000000"/>
          <w:sz w:val="16"/>
          <w:szCs w:val="16"/>
        </w:rPr>
        <w:t xml:space="preserve"> disidratazione</w:t>
      </w:r>
      <w:r w:rsidR="006D7DEE">
        <w:rPr>
          <w:rFonts w:ascii="Century Gothic" w:hAnsi="Century Gothic"/>
          <w:color w:val="000000"/>
          <w:sz w:val="16"/>
          <w:szCs w:val="16"/>
        </w:rPr>
        <w:t xml:space="preserve"> e perdita di peso</w:t>
      </w:r>
      <w:r w:rsidRPr="001342D1">
        <w:rPr>
          <w:rFonts w:ascii="Century Gothic" w:hAnsi="Century Gothic"/>
          <w:color w:val="000000"/>
          <w:sz w:val="16"/>
          <w:szCs w:val="16"/>
        </w:rPr>
        <w:t>. I sintomi compaiono da 1 giorno a 2 mesi dopo l’ingestione</w:t>
      </w:r>
      <w:r w:rsidR="00866071" w:rsidRPr="001342D1">
        <w:rPr>
          <w:rFonts w:ascii="Century Gothic" w:hAnsi="Century Gothic"/>
          <w:color w:val="000000"/>
          <w:sz w:val="16"/>
          <w:szCs w:val="16"/>
        </w:rPr>
        <w:t xml:space="preserve"> mentre la remissione si ha nell’arco di 1 mese. In taluni casi si verifica anche la cronicizzazione del quadro clinico. L’escrezione del protozoo inizia dopo 10 giorni circa dall’infestazione e avviene sempre in forma cistica. La prevenzione passa attraverso la potabilizzazione delle acque, mediante sistemi chimici e con l’impiego di filtri.</w:t>
      </w:r>
      <w:r w:rsidR="008E1ECC" w:rsidRPr="001342D1">
        <w:rPr>
          <w:rFonts w:ascii="Century Gothic" w:hAnsi="Century Gothic"/>
          <w:color w:val="000000"/>
          <w:sz w:val="16"/>
          <w:szCs w:val="16"/>
        </w:rPr>
        <w:t xml:space="preserve"> Anche ortaggi e verdure in foglia sono risultate contaminate.</w:t>
      </w:r>
      <w:r w:rsidR="006D7DEE">
        <w:rPr>
          <w:rFonts w:ascii="Century Gothic" w:hAnsi="Century Gothic"/>
          <w:color w:val="000000"/>
          <w:sz w:val="16"/>
          <w:szCs w:val="16"/>
        </w:rPr>
        <w:t xml:space="preserve"> Va tenuto presente che le oocisti sono resistenti al cloro.</w:t>
      </w:r>
      <w:r w:rsidR="0018531E">
        <w:rPr>
          <w:rFonts w:ascii="Century Gothic" w:hAnsi="Century Gothic"/>
          <w:color w:val="000000"/>
          <w:sz w:val="16"/>
          <w:szCs w:val="16"/>
        </w:rPr>
        <w:t xml:space="preserve"> Le cisti di Giardia come le oocisti di </w:t>
      </w:r>
      <w:proofErr w:type="spellStart"/>
      <w:r w:rsidR="0018531E" w:rsidRPr="00427768">
        <w:rPr>
          <w:rFonts w:ascii="Century Gothic" w:hAnsi="Century Gothic"/>
          <w:i/>
          <w:color w:val="000000"/>
          <w:sz w:val="16"/>
          <w:szCs w:val="16"/>
        </w:rPr>
        <w:lastRenderedPageBreak/>
        <w:t>Cryptosporidium</w:t>
      </w:r>
      <w:proofErr w:type="spellEnd"/>
      <w:r w:rsidR="0018531E">
        <w:rPr>
          <w:rFonts w:ascii="Century Gothic" w:hAnsi="Century Gothic"/>
          <w:color w:val="000000"/>
          <w:sz w:val="16"/>
          <w:szCs w:val="16"/>
        </w:rPr>
        <w:t xml:space="preserve"> sono molto resistenti all’ambienti marino (circa 2 mesi la prima e oltre un anno la seconda). Pertanto, non sorprende il rilievo di questi protozoi anche nei molluschi bivalvi in varie parti del mondo, Italia inclusa. Il trattamento di depurazione (laddove si tratti di molluschi prelevati in aree classificate B) non elimina il parassita, pertanto il consumo dei molluschi previa accurata e completa cottura è necessario ai fini della preven</w:t>
      </w:r>
      <w:r w:rsidR="0018531E" w:rsidRPr="002B0929">
        <w:rPr>
          <w:rFonts w:ascii="Century Gothic" w:hAnsi="Century Gothic"/>
          <w:color w:val="000000"/>
          <w:sz w:val="16"/>
          <w:szCs w:val="16"/>
        </w:rPr>
        <w:t xml:space="preserve">zione. </w:t>
      </w:r>
      <w:r w:rsidR="006D7DEE" w:rsidRPr="00427768">
        <w:rPr>
          <w:rFonts w:ascii="Century Gothic" w:hAnsi="Century Gothic"/>
          <w:sz w:val="16"/>
          <w:szCs w:val="16"/>
        </w:rPr>
        <w:t>La malattia viene diagnosticata con un esame delle feci ripetuto poiché il parassita ha dei periodi di replicazione alternati a periodi di stasi nelle forme croniche. Nelle feci sono presenti in particolare le forme cistiche.</w:t>
      </w:r>
    </w:p>
    <w:p w:rsidR="00FB47CE" w:rsidRDefault="00FB47C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B47CE" w:rsidRPr="00FB47CE" w:rsidRDefault="00DD2957"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FB47CE">
        <w:rPr>
          <w:rFonts w:ascii="Century Gothic" w:hAnsi="Century Gothic"/>
          <w:b/>
          <w:i/>
          <w:color w:val="000000"/>
          <w:sz w:val="16"/>
          <w:szCs w:val="16"/>
        </w:rPr>
        <w:t>ENTAMOEBA HISTOLYTICA</w:t>
      </w:r>
    </w:p>
    <w:p w:rsidR="008C326C" w:rsidRDefault="008E1EC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L’amebiasi è una delle più gravi forme di parassitosi, </w:t>
      </w:r>
      <w:r w:rsidR="00D340A5" w:rsidRPr="001342D1">
        <w:rPr>
          <w:rFonts w:ascii="Century Gothic" w:hAnsi="Century Gothic"/>
          <w:color w:val="000000"/>
          <w:sz w:val="16"/>
          <w:szCs w:val="16"/>
        </w:rPr>
        <w:t xml:space="preserve">che rappresenta una vera e propria emergenza nei paesi ove le misure igieniche di base e la potabilizzazione dell’acqua non sono attuate. </w:t>
      </w:r>
      <w:r w:rsidR="00504647">
        <w:rPr>
          <w:rFonts w:ascii="Century Gothic" w:hAnsi="Century Gothic"/>
          <w:color w:val="000000"/>
          <w:sz w:val="16"/>
          <w:szCs w:val="16"/>
        </w:rPr>
        <w:t xml:space="preserve">Sono soprattutto interessati l’uomo e altri primati sebbene anche il cane e il gatto possano risultare vettori temporanei del parassita ma senza alcun contributo </w:t>
      </w:r>
      <w:r w:rsidR="00487273">
        <w:rPr>
          <w:rFonts w:ascii="Century Gothic" w:hAnsi="Century Gothic"/>
          <w:color w:val="000000"/>
          <w:sz w:val="16"/>
          <w:szCs w:val="16"/>
        </w:rPr>
        <w:t xml:space="preserve">alla sua diffusione nell’ambiente e all’uomo. </w:t>
      </w:r>
      <w:r w:rsidR="00D340A5" w:rsidRPr="001342D1">
        <w:rPr>
          <w:rFonts w:ascii="Century Gothic" w:hAnsi="Century Gothic"/>
          <w:color w:val="000000"/>
          <w:sz w:val="16"/>
          <w:szCs w:val="16"/>
        </w:rPr>
        <w:t>La ciste a livello intestinale da origine ad 8 forme vegetative che aderiscono alle cripte del colon, si moltiplicano e secernono enzimi ad attività proteolitica che causano una vera e propria disintegrazione delle cellule della mucosa. Fanno seguito la formazione di ulcere e fenomeni emorragici. In taluni casi si può verificare la diffusione sistemica del parassita attraverso il sistema circolatorio con colonizzazione di altri organi.</w:t>
      </w:r>
      <w:r w:rsidR="00A04457" w:rsidRPr="001342D1">
        <w:rPr>
          <w:rFonts w:ascii="Century Gothic" w:hAnsi="Century Gothic"/>
          <w:color w:val="000000"/>
          <w:sz w:val="16"/>
          <w:szCs w:val="16"/>
        </w:rPr>
        <w:t xml:space="preserve"> L’escrezione del parassita, sempre in forma cistica, avviene con le feci. All’esterno, le cisti possono sopravvivere per alcune settimane, specie se in </w:t>
      </w:r>
      <w:r w:rsidR="008C326C" w:rsidRPr="001342D1">
        <w:rPr>
          <w:rFonts w:ascii="Century Gothic" w:hAnsi="Century Gothic"/>
          <w:color w:val="000000"/>
          <w:sz w:val="16"/>
          <w:szCs w:val="16"/>
        </w:rPr>
        <w:t xml:space="preserve">ambiente umido o in </w:t>
      </w:r>
      <w:r w:rsidR="00A04457" w:rsidRPr="001342D1">
        <w:rPr>
          <w:rFonts w:ascii="Century Gothic" w:hAnsi="Century Gothic"/>
          <w:color w:val="000000"/>
          <w:sz w:val="16"/>
          <w:szCs w:val="16"/>
        </w:rPr>
        <w:t>acqua.</w:t>
      </w:r>
      <w:r w:rsidR="00504647">
        <w:rPr>
          <w:rFonts w:ascii="Century Gothic" w:hAnsi="Century Gothic"/>
          <w:color w:val="000000"/>
          <w:sz w:val="16"/>
          <w:szCs w:val="16"/>
        </w:rPr>
        <w:t xml:space="preserve"> La contaminazione fecale dell’acqua e degli alimenti (consumati crudi) anche da parte di manipolazioni svolte da operatori che sono portatori ed escretori determina la propagazione dell’infezione. Possibile la trasmissione interumana anche per via sessuale. </w:t>
      </w:r>
    </w:p>
    <w:p w:rsidR="00FB47CE" w:rsidRPr="001342D1" w:rsidRDefault="00FB47C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B47CE" w:rsidRPr="00FB47CE" w:rsidRDefault="00DD2957"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FB47CE">
        <w:rPr>
          <w:rFonts w:ascii="Century Gothic" w:hAnsi="Century Gothic"/>
          <w:b/>
          <w:i/>
          <w:color w:val="000000"/>
          <w:sz w:val="16"/>
          <w:szCs w:val="16"/>
        </w:rPr>
        <w:t>SARCOCYSTIS SPP.</w:t>
      </w:r>
    </w:p>
    <w:p w:rsidR="00FB47CE" w:rsidRPr="00FF2782" w:rsidRDefault="008F592C" w:rsidP="00427768">
      <w:pPr>
        <w:autoSpaceDE w:val="0"/>
        <w:autoSpaceDN w:val="0"/>
        <w:adjustRightInd w:val="0"/>
        <w:spacing w:line="240" w:lineRule="atLeast"/>
        <w:jc w:val="both"/>
        <w:rPr>
          <w:rFonts w:ascii="Century Gothic" w:hAnsi="Century Gothic"/>
          <w:color w:val="000000"/>
          <w:sz w:val="16"/>
          <w:szCs w:val="16"/>
        </w:rPr>
      </w:pPr>
      <w:r w:rsidRPr="00427768">
        <w:rPr>
          <w:rFonts w:ascii="Century Gothic" w:hAnsi="Century Gothic"/>
          <w:color w:val="000000"/>
          <w:sz w:val="16"/>
          <w:szCs w:val="16"/>
        </w:rPr>
        <w:t>L’uomo risulta essere l’ospite definitivo di </w:t>
      </w:r>
      <w:proofErr w:type="spellStart"/>
      <w:r w:rsidRPr="00427768">
        <w:rPr>
          <w:rFonts w:ascii="Century Gothic" w:hAnsi="Century Gothic"/>
          <w:i/>
          <w:iCs/>
          <w:color w:val="000000"/>
          <w:sz w:val="16"/>
          <w:szCs w:val="16"/>
        </w:rPr>
        <w:t>Sarcocystis</w:t>
      </w:r>
      <w:proofErr w:type="spellEnd"/>
      <w:r w:rsidRPr="00427768">
        <w:rPr>
          <w:rFonts w:ascii="Century Gothic" w:hAnsi="Century Gothic"/>
          <w:i/>
          <w:iCs/>
          <w:color w:val="000000"/>
          <w:sz w:val="16"/>
          <w:szCs w:val="16"/>
        </w:rPr>
        <w:t xml:space="preserve"> </w:t>
      </w:r>
      <w:proofErr w:type="spellStart"/>
      <w:r w:rsidRPr="00427768">
        <w:rPr>
          <w:rFonts w:ascii="Century Gothic" w:hAnsi="Century Gothic"/>
          <w:i/>
          <w:iCs/>
          <w:color w:val="000000"/>
          <w:sz w:val="16"/>
          <w:szCs w:val="16"/>
        </w:rPr>
        <w:t>hominis</w:t>
      </w:r>
      <w:proofErr w:type="spellEnd"/>
      <w:r w:rsidRPr="00427768">
        <w:rPr>
          <w:rFonts w:ascii="Century Gothic" w:hAnsi="Century Gothic"/>
          <w:color w:val="000000"/>
          <w:sz w:val="16"/>
          <w:szCs w:val="16"/>
        </w:rPr>
        <w:t xml:space="preserve"> e </w:t>
      </w:r>
      <w:proofErr w:type="spellStart"/>
      <w:r w:rsidRPr="00427768">
        <w:rPr>
          <w:rFonts w:ascii="Century Gothic" w:hAnsi="Century Gothic"/>
          <w:i/>
          <w:iCs/>
          <w:color w:val="000000"/>
          <w:sz w:val="16"/>
          <w:szCs w:val="16"/>
        </w:rPr>
        <w:t>Sarcocystis</w:t>
      </w:r>
      <w:proofErr w:type="spellEnd"/>
      <w:r w:rsidRPr="00427768">
        <w:rPr>
          <w:rFonts w:ascii="Century Gothic" w:hAnsi="Century Gothic"/>
          <w:i/>
          <w:iCs/>
          <w:color w:val="000000"/>
          <w:sz w:val="16"/>
          <w:szCs w:val="16"/>
        </w:rPr>
        <w:t xml:space="preserve"> </w:t>
      </w:r>
      <w:proofErr w:type="spellStart"/>
      <w:r w:rsidRPr="00427768">
        <w:rPr>
          <w:rFonts w:ascii="Century Gothic" w:hAnsi="Century Gothic"/>
          <w:i/>
          <w:iCs/>
          <w:color w:val="000000"/>
          <w:sz w:val="16"/>
          <w:szCs w:val="16"/>
        </w:rPr>
        <w:t>suihominis</w:t>
      </w:r>
      <w:proofErr w:type="spellEnd"/>
      <w:r w:rsidRPr="00427768">
        <w:rPr>
          <w:rFonts w:ascii="Century Gothic" w:hAnsi="Century Gothic"/>
          <w:i/>
          <w:iCs/>
          <w:color w:val="000000"/>
          <w:sz w:val="16"/>
          <w:szCs w:val="16"/>
        </w:rPr>
        <w:t>,</w:t>
      </w:r>
      <w:r w:rsidRPr="00427768">
        <w:rPr>
          <w:rFonts w:ascii="Century Gothic" w:hAnsi="Century Gothic"/>
          <w:color w:val="000000"/>
          <w:sz w:val="16"/>
          <w:szCs w:val="16"/>
        </w:rPr>
        <w:t>  si infesta attraverso l’ingestione di carne di bovino (</w:t>
      </w:r>
      <w:proofErr w:type="spellStart"/>
      <w:r w:rsidRPr="00427768">
        <w:rPr>
          <w:rFonts w:ascii="Century Gothic" w:hAnsi="Century Gothic"/>
          <w:i/>
          <w:iCs/>
          <w:color w:val="000000"/>
          <w:sz w:val="16"/>
          <w:szCs w:val="16"/>
        </w:rPr>
        <w:t>Sarcocystis</w:t>
      </w:r>
      <w:proofErr w:type="spellEnd"/>
      <w:r w:rsidRPr="00427768">
        <w:rPr>
          <w:rFonts w:ascii="Century Gothic" w:hAnsi="Century Gothic"/>
          <w:i/>
          <w:iCs/>
          <w:color w:val="000000"/>
          <w:sz w:val="16"/>
          <w:szCs w:val="16"/>
        </w:rPr>
        <w:t xml:space="preserve"> </w:t>
      </w:r>
      <w:proofErr w:type="spellStart"/>
      <w:r w:rsidRPr="00427768">
        <w:rPr>
          <w:rFonts w:ascii="Century Gothic" w:hAnsi="Century Gothic"/>
          <w:i/>
          <w:iCs/>
          <w:color w:val="000000"/>
          <w:sz w:val="16"/>
          <w:szCs w:val="16"/>
        </w:rPr>
        <w:t>hominis</w:t>
      </w:r>
      <w:proofErr w:type="spellEnd"/>
      <w:r w:rsidRPr="00427768">
        <w:rPr>
          <w:rFonts w:ascii="Century Gothic" w:hAnsi="Century Gothic"/>
          <w:color w:val="000000"/>
          <w:sz w:val="16"/>
          <w:szCs w:val="16"/>
        </w:rPr>
        <w:t>) o suino (</w:t>
      </w:r>
      <w:proofErr w:type="spellStart"/>
      <w:r w:rsidRPr="00427768">
        <w:rPr>
          <w:rFonts w:ascii="Century Gothic" w:hAnsi="Century Gothic"/>
          <w:i/>
          <w:iCs/>
          <w:color w:val="000000"/>
          <w:sz w:val="16"/>
          <w:szCs w:val="16"/>
        </w:rPr>
        <w:t>Sarcocystis</w:t>
      </w:r>
      <w:proofErr w:type="spellEnd"/>
      <w:r w:rsidRPr="00427768">
        <w:rPr>
          <w:rFonts w:ascii="Century Gothic" w:hAnsi="Century Gothic"/>
          <w:i/>
          <w:iCs/>
          <w:color w:val="000000"/>
          <w:sz w:val="16"/>
          <w:szCs w:val="16"/>
        </w:rPr>
        <w:t xml:space="preserve"> </w:t>
      </w:r>
      <w:proofErr w:type="spellStart"/>
      <w:r w:rsidRPr="00427768">
        <w:rPr>
          <w:rFonts w:ascii="Century Gothic" w:hAnsi="Century Gothic"/>
          <w:i/>
          <w:iCs/>
          <w:color w:val="000000"/>
          <w:sz w:val="16"/>
          <w:szCs w:val="16"/>
        </w:rPr>
        <w:t>suihominis</w:t>
      </w:r>
      <w:proofErr w:type="spellEnd"/>
      <w:r w:rsidRPr="00427768">
        <w:rPr>
          <w:rFonts w:ascii="Century Gothic" w:hAnsi="Century Gothic"/>
          <w:color w:val="000000"/>
          <w:sz w:val="16"/>
          <w:szCs w:val="16"/>
        </w:rPr>
        <w:t xml:space="preserve">) contenente le cisti dei due parassiti. Nell’intestino  i protozoi si riproducono generando nuove </w:t>
      </w:r>
      <w:proofErr w:type="spellStart"/>
      <w:r w:rsidRPr="00427768">
        <w:rPr>
          <w:rFonts w:ascii="Century Gothic" w:hAnsi="Century Gothic"/>
          <w:color w:val="000000"/>
          <w:sz w:val="16"/>
          <w:szCs w:val="16"/>
        </w:rPr>
        <w:t>sarcocisti</w:t>
      </w:r>
      <w:proofErr w:type="spellEnd"/>
      <w:r w:rsidRPr="00427768">
        <w:rPr>
          <w:rFonts w:ascii="Century Gothic" w:hAnsi="Century Gothic"/>
          <w:color w:val="000000"/>
          <w:sz w:val="16"/>
          <w:szCs w:val="16"/>
        </w:rPr>
        <w:t xml:space="preserve"> che con le feci raggiungono l’ambiente. Il bovino e il suino si infestano ingerendo acqua o alimenti contaminati dai reflui. Il parassita compie un ciclo riproduttivo asessuato nel loro intestino e va ad incitarsi nei muscoli. </w:t>
      </w:r>
      <w:r w:rsidR="0033502E" w:rsidRPr="002B0929">
        <w:rPr>
          <w:rFonts w:ascii="Century Gothic" w:hAnsi="Century Gothic"/>
          <w:color w:val="000000"/>
          <w:sz w:val="16"/>
          <w:szCs w:val="16"/>
        </w:rPr>
        <w:t xml:space="preserve">La trasmissione all’uomo </w:t>
      </w:r>
      <w:r w:rsidR="00E30F9C" w:rsidRPr="002B0929">
        <w:rPr>
          <w:rFonts w:ascii="Century Gothic" w:hAnsi="Century Gothic"/>
          <w:color w:val="000000"/>
          <w:sz w:val="16"/>
          <w:szCs w:val="16"/>
        </w:rPr>
        <w:t xml:space="preserve">(ospite definitivo) </w:t>
      </w:r>
      <w:r w:rsidR="0033502E" w:rsidRPr="002B0929">
        <w:rPr>
          <w:rFonts w:ascii="Century Gothic" w:hAnsi="Century Gothic"/>
          <w:color w:val="000000"/>
          <w:sz w:val="16"/>
          <w:szCs w:val="16"/>
        </w:rPr>
        <w:t xml:space="preserve">di questo parassita avviene con il consumo di carne cruda </w:t>
      </w:r>
      <w:r w:rsidR="00E30F9C" w:rsidRPr="00075FF9">
        <w:rPr>
          <w:rFonts w:ascii="Century Gothic" w:hAnsi="Century Gothic"/>
          <w:color w:val="000000"/>
          <w:sz w:val="16"/>
          <w:szCs w:val="16"/>
        </w:rPr>
        <w:t xml:space="preserve">di bovino o di suino </w:t>
      </w:r>
      <w:r w:rsidR="0033502E" w:rsidRPr="00075FF9">
        <w:rPr>
          <w:rFonts w:ascii="Century Gothic" w:hAnsi="Century Gothic"/>
          <w:color w:val="000000"/>
          <w:sz w:val="16"/>
          <w:szCs w:val="16"/>
        </w:rPr>
        <w:t xml:space="preserve">(soprattutto lingua, diaframma e cuore) o </w:t>
      </w:r>
      <w:r w:rsidR="0033502E" w:rsidRPr="00BC1879">
        <w:rPr>
          <w:rFonts w:ascii="Century Gothic" w:hAnsi="Century Gothic"/>
          <w:color w:val="000000"/>
          <w:sz w:val="16"/>
          <w:szCs w:val="16"/>
        </w:rPr>
        <w:t xml:space="preserve">poco cotta nella quale sono presenti le </w:t>
      </w:r>
      <w:proofErr w:type="spellStart"/>
      <w:r w:rsidR="0033502E" w:rsidRPr="00BC1879">
        <w:rPr>
          <w:rFonts w:ascii="Century Gothic" w:hAnsi="Century Gothic"/>
          <w:color w:val="000000"/>
          <w:sz w:val="16"/>
          <w:szCs w:val="16"/>
        </w:rPr>
        <w:t>sarcocisti</w:t>
      </w:r>
      <w:proofErr w:type="spellEnd"/>
      <w:r w:rsidR="0033502E" w:rsidRPr="00BC1879">
        <w:rPr>
          <w:rFonts w:ascii="Century Gothic" w:hAnsi="Century Gothic"/>
          <w:color w:val="000000"/>
          <w:sz w:val="16"/>
          <w:szCs w:val="16"/>
        </w:rPr>
        <w:t xml:space="preserve">. </w:t>
      </w:r>
      <w:r w:rsidR="00FB47CE" w:rsidRPr="001D1AD3">
        <w:rPr>
          <w:rFonts w:ascii="Century Gothic" w:hAnsi="Century Gothic"/>
          <w:color w:val="000000"/>
          <w:sz w:val="16"/>
          <w:szCs w:val="16"/>
        </w:rPr>
        <w:t>Nell’uomo</w:t>
      </w:r>
      <w:r w:rsidR="00E30F9C" w:rsidRPr="000E1ACD">
        <w:rPr>
          <w:rFonts w:ascii="Century Gothic" w:hAnsi="Century Gothic"/>
          <w:color w:val="000000"/>
          <w:sz w:val="16"/>
          <w:szCs w:val="16"/>
        </w:rPr>
        <w:t xml:space="preserve"> l’infestazione può decorrere in forma asintomatica oppure causare</w:t>
      </w:r>
      <w:r w:rsidR="00E30F9C" w:rsidRPr="00A5597F">
        <w:rPr>
          <w:rFonts w:ascii="Century Gothic" w:hAnsi="Century Gothic"/>
          <w:color w:val="000000"/>
          <w:sz w:val="16"/>
          <w:szCs w:val="16"/>
        </w:rPr>
        <w:t xml:space="preserve"> un quadro sintomatologico intestinale con nausea e diarrea.</w:t>
      </w:r>
      <w:r w:rsidRPr="00FB5369">
        <w:rPr>
          <w:rFonts w:ascii="Century Gothic" w:hAnsi="Century Gothic"/>
          <w:color w:val="000000"/>
          <w:sz w:val="16"/>
          <w:szCs w:val="16"/>
        </w:rPr>
        <w:t xml:space="preserve"> È stato osservato anche un quadro di miosite </w:t>
      </w:r>
      <w:proofErr w:type="spellStart"/>
      <w:r w:rsidRPr="00FB5369">
        <w:rPr>
          <w:rFonts w:ascii="Century Gothic" w:hAnsi="Century Gothic"/>
          <w:color w:val="000000"/>
          <w:sz w:val="16"/>
          <w:szCs w:val="16"/>
        </w:rPr>
        <w:t>eosinofilica</w:t>
      </w:r>
      <w:proofErr w:type="spellEnd"/>
      <w:r w:rsidRPr="00FB5369">
        <w:rPr>
          <w:rFonts w:ascii="Century Gothic" w:hAnsi="Century Gothic"/>
          <w:color w:val="000000"/>
          <w:sz w:val="16"/>
          <w:szCs w:val="16"/>
        </w:rPr>
        <w:t xml:space="preserve"> (in questo caso l’uomo diventa ospite intermedio).</w:t>
      </w:r>
    </w:p>
    <w:p w:rsidR="006E1F38" w:rsidRPr="00C30415" w:rsidRDefault="00E30F9C" w:rsidP="002B0929">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302A01">
        <w:rPr>
          <w:rFonts w:ascii="Century Gothic" w:hAnsi="Century Gothic"/>
          <w:color w:val="000000"/>
          <w:sz w:val="16"/>
          <w:szCs w:val="16"/>
        </w:rPr>
        <w:t>Con finalità di prevenzione</w:t>
      </w:r>
      <w:r w:rsidR="008F592C" w:rsidRPr="00C30415">
        <w:rPr>
          <w:rFonts w:ascii="Century Gothic" w:hAnsi="Century Gothic"/>
          <w:color w:val="000000"/>
          <w:sz w:val="16"/>
          <w:szCs w:val="16"/>
        </w:rPr>
        <w:t>, oltre la cottura</w:t>
      </w:r>
      <w:r w:rsidRPr="00C30415">
        <w:rPr>
          <w:rFonts w:ascii="Century Gothic" w:hAnsi="Century Gothic"/>
          <w:color w:val="000000"/>
          <w:sz w:val="16"/>
          <w:szCs w:val="16"/>
        </w:rPr>
        <w:t xml:space="preserve"> anche il congelamento della carne devitalizza il protozoo.</w:t>
      </w:r>
      <w:r w:rsidR="008F592C" w:rsidRPr="00C30415">
        <w:rPr>
          <w:rFonts w:ascii="Century Gothic" w:hAnsi="Century Gothic"/>
          <w:color w:val="000000"/>
          <w:sz w:val="16"/>
          <w:szCs w:val="16"/>
        </w:rPr>
        <w:t xml:space="preserve"> Inoltre, va interrotto il ciclo di trasmissione che consente ai bovini e suini di venire a contatto con i reflui contenenti le </w:t>
      </w:r>
      <w:proofErr w:type="spellStart"/>
      <w:r w:rsidR="008F592C" w:rsidRPr="00C30415">
        <w:rPr>
          <w:rFonts w:ascii="Century Gothic" w:hAnsi="Century Gothic"/>
          <w:color w:val="000000"/>
          <w:sz w:val="16"/>
          <w:szCs w:val="16"/>
        </w:rPr>
        <w:t>sarcocisti</w:t>
      </w:r>
      <w:proofErr w:type="spellEnd"/>
      <w:r w:rsidR="008F592C" w:rsidRPr="00C30415">
        <w:rPr>
          <w:rFonts w:ascii="Century Gothic" w:hAnsi="Century Gothic"/>
          <w:color w:val="000000"/>
          <w:sz w:val="16"/>
          <w:szCs w:val="16"/>
        </w:rPr>
        <w:t>.</w:t>
      </w:r>
    </w:p>
    <w:p w:rsidR="00043807" w:rsidRDefault="00043807">
      <w:pPr>
        <w:rPr>
          <w:rFonts w:ascii="Century Gothic" w:hAnsi="Century Gothic"/>
          <w:color w:val="000000"/>
          <w:sz w:val="16"/>
          <w:szCs w:val="16"/>
        </w:rPr>
      </w:pPr>
      <w:r>
        <w:rPr>
          <w:rFonts w:ascii="Century Gothic" w:hAnsi="Century Gothic"/>
          <w:color w:val="000000"/>
          <w:sz w:val="16"/>
          <w:szCs w:val="16"/>
        </w:rPr>
        <w:br w:type="page"/>
      </w:r>
    </w:p>
    <w:p w:rsidR="00FB47CE" w:rsidRPr="00FB47CE" w:rsidRDefault="00DD2957" w:rsidP="001342D1">
      <w:pPr>
        <w:widowControl w:val="0"/>
        <w:autoSpaceDE w:val="0"/>
        <w:autoSpaceDN w:val="0"/>
        <w:adjustRightInd w:val="0"/>
        <w:spacing w:line="240" w:lineRule="atLeast"/>
        <w:jc w:val="both"/>
        <w:textAlignment w:val="center"/>
        <w:rPr>
          <w:rFonts w:ascii="Century Gothic" w:hAnsi="Century Gothic"/>
          <w:b/>
          <w:i/>
          <w:color w:val="000000"/>
          <w:sz w:val="16"/>
          <w:szCs w:val="16"/>
        </w:rPr>
      </w:pPr>
      <w:r w:rsidRPr="00FB47CE">
        <w:rPr>
          <w:rFonts w:ascii="Century Gothic" w:hAnsi="Century Gothic"/>
          <w:b/>
          <w:i/>
          <w:color w:val="000000"/>
          <w:sz w:val="16"/>
          <w:szCs w:val="16"/>
        </w:rPr>
        <w:lastRenderedPageBreak/>
        <w:t>CYCLOSPORA SPP.</w:t>
      </w:r>
    </w:p>
    <w:p w:rsidR="00FB47CE" w:rsidRDefault="006E1F38"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Protozoi responsabili di enteriti nell’uomo. Sono conosciute almeno 11 specie </w:t>
      </w:r>
      <w:r w:rsidR="000C6CC7" w:rsidRPr="001342D1">
        <w:rPr>
          <w:rFonts w:ascii="Century Gothic" w:hAnsi="Century Gothic"/>
          <w:color w:val="000000"/>
          <w:sz w:val="16"/>
          <w:szCs w:val="16"/>
        </w:rPr>
        <w:t>capaci di infestare diversi animali cui di recente se ne sono aggiunt</w:t>
      </w:r>
      <w:r w:rsidR="00FB47CE">
        <w:rPr>
          <w:rFonts w:ascii="Century Gothic" w:hAnsi="Century Gothic"/>
          <w:color w:val="000000"/>
          <w:sz w:val="16"/>
          <w:szCs w:val="16"/>
        </w:rPr>
        <w:t>e altre tre isolate da primati.</w:t>
      </w:r>
    </w:p>
    <w:p w:rsidR="0009255A" w:rsidRPr="001342D1" w:rsidRDefault="000C6CC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roofErr w:type="spellStart"/>
      <w:r w:rsidRPr="00427768">
        <w:rPr>
          <w:rFonts w:ascii="Century Gothic" w:hAnsi="Century Gothic"/>
          <w:i/>
          <w:color w:val="000000"/>
          <w:sz w:val="16"/>
          <w:szCs w:val="16"/>
        </w:rPr>
        <w:t>Cyclospora</w:t>
      </w:r>
      <w:proofErr w:type="spellEnd"/>
      <w:r w:rsidRPr="00427768">
        <w:rPr>
          <w:rFonts w:ascii="Century Gothic" w:hAnsi="Century Gothic"/>
          <w:i/>
          <w:color w:val="000000"/>
          <w:sz w:val="16"/>
          <w:szCs w:val="16"/>
        </w:rPr>
        <w:t xml:space="preserve"> </w:t>
      </w:r>
      <w:proofErr w:type="spellStart"/>
      <w:r w:rsidRPr="00427768">
        <w:rPr>
          <w:rFonts w:ascii="Century Gothic" w:hAnsi="Century Gothic"/>
          <w:i/>
          <w:color w:val="000000"/>
          <w:sz w:val="16"/>
          <w:szCs w:val="16"/>
        </w:rPr>
        <w:t>cayetanensis</w:t>
      </w:r>
      <w:proofErr w:type="spellEnd"/>
      <w:r w:rsidRPr="001342D1">
        <w:rPr>
          <w:rFonts w:ascii="Century Gothic" w:hAnsi="Century Gothic"/>
          <w:color w:val="000000"/>
          <w:sz w:val="16"/>
          <w:szCs w:val="16"/>
        </w:rPr>
        <w:t xml:space="preserve"> è la specie di interesse per l’uomo. L’infestazione si verifica per consumo d’acqua contaminata da </w:t>
      </w:r>
      <w:r w:rsidR="00D06367" w:rsidRPr="001342D1">
        <w:rPr>
          <w:rFonts w:ascii="Century Gothic" w:hAnsi="Century Gothic"/>
          <w:color w:val="000000"/>
          <w:sz w:val="16"/>
          <w:szCs w:val="16"/>
        </w:rPr>
        <w:t>oocisti sebbene siano stati descritti episodi di malattia ricondotti al consumo di lamponi, lattuga e basilico</w:t>
      </w:r>
      <w:r w:rsidR="00117396">
        <w:rPr>
          <w:rFonts w:ascii="Century Gothic" w:hAnsi="Century Gothic"/>
          <w:color w:val="000000"/>
          <w:sz w:val="16"/>
          <w:szCs w:val="16"/>
        </w:rPr>
        <w:t xml:space="preserve"> in qualche modo contaminati da materiale fecale o da reflui</w:t>
      </w:r>
      <w:r w:rsidR="00D06367" w:rsidRPr="001342D1">
        <w:rPr>
          <w:rFonts w:ascii="Century Gothic" w:hAnsi="Century Gothic"/>
          <w:color w:val="000000"/>
          <w:sz w:val="16"/>
          <w:szCs w:val="16"/>
        </w:rPr>
        <w:t xml:space="preserve">. </w:t>
      </w:r>
      <w:r w:rsidR="00F65295">
        <w:rPr>
          <w:rFonts w:ascii="Century Gothic" w:hAnsi="Century Gothic"/>
          <w:color w:val="000000"/>
          <w:sz w:val="16"/>
          <w:szCs w:val="16"/>
        </w:rPr>
        <w:t xml:space="preserve">Anche i molluschi bivalvi possono essere un alimento a rischio. </w:t>
      </w:r>
      <w:r w:rsidR="00117396">
        <w:rPr>
          <w:rFonts w:ascii="Century Gothic" w:hAnsi="Century Gothic"/>
          <w:color w:val="000000"/>
          <w:sz w:val="16"/>
          <w:szCs w:val="16"/>
        </w:rPr>
        <w:t>La clorazione dell’acqua non devitalizza il protozoo</w:t>
      </w:r>
      <w:r w:rsidR="00F65295">
        <w:rPr>
          <w:rFonts w:ascii="Century Gothic" w:hAnsi="Century Gothic"/>
          <w:color w:val="000000"/>
          <w:sz w:val="16"/>
          <w:szCs w:val="16"/>
        </w:rPr>
        <w:t xml:space="preserve"> per il quale sono invece efficaci il trattamento con raggi UV, la bollitura oppure la microfiltrazione</w:t>
      </w:r>
      <w:r w:rsidR="00117396">
        <w:rPr>
          <w:rFonts w:ascii="Century Gothic" w:hAnsi="Century Gothic"/>
          <w:color w:val="000000"/>
          <w:sz w:val="16"/>
          <w:szCs w:val="16"/>
        </w:rPr>
        <w:t xml:space="preserve">. </w:t>
      </w:r>
      <w:r w:rsidR="00D06367" w:rsidRPr="001342D1">
        <w:rPr>
          <w:rFonts w:ascii="Century Gothic" w:hAnsi="Century Gothic"/>
          <w:color w:val="000000"/>
          <w:sz w:val="16"/>
          <w:szCs w:val="16"/>
        </w:rPr>
        <w:t xml:space="preserve">La sintomatologia compare dopo 2-11 giorni dall’ingestione con febbricola, diarrea e perdita di peso, nausea, vomito e crampi intestinali. L’escrezione di oocisti può durare anche per oltre 2 mesi. La remissione dei sintomi può avvenire dopo 6 settimane nei soggetti immunocompetenti. Nei soggetti </w:t>
      </w:r>
      <w:proofErr w:type="spellStart"/>
      <w:r w:rsidR="00D06367" w:rsidRPr="001342D1">
        <w:rPr>
          <w:rFonts w:ascii="Century Gothic" w:hAnsi="Century Gothic"/>
          <w:color w:val="000000"/>
          <w:sz w:val="16"/>
          <w:szCs w:val="16"/>
        </w:rPr>
        <w:t>immunocompromessi</w:t>
      </w:r>
      <w:proofErr w:type="spellEnd"/>
      <w:r w:rsidR="00D06367" w:rsidRPr="001342D1">
        <w:rPr>
          <w:rFonts w:ascii="Century Gothic" w:hAnsi="Century Gothic"/>
          <w:color w:val="000000"/>
          <w:sz w:val="16"/>
          <w:szCs w:val="16"/>
        </w:rPr>
        <w:t xml:space="preserve"> le scariche diarroiche possono perdurare per periodi più lunghi.</w:t>
      </w:r>
    </w:p>
    <w:p w:rsidR="005133F8" w:rsidRDefault="005133F8"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8E1ECC" w:rsidRPr="001342D1" w:rsidRDefault="0009255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Riassumendo, da un punto di vista del rischio alimentare </w:t>
      </w:r>
      <w:r w:rsidR="005D38CA" w:rsidRPr="001342D1">
        <w:rPr>
          <w:rFonts w:ascii="Century Gothic" w:hAnsi="Century Gothic"/>
          <w:color w:val="000000"/>
          <w:sz w:val="16"/>
          <w:szCs w:val="16"/>
        </w:rPr>
        <w:t>i</w:t>
      </w:r>
      <w:r w:rsidRPr="001342D1">
        <w:rPr>
          <w:rFonts w:ascii="Century Gothic" w:hAnsi="Century Gothic"/>
          <w:color w:val="000000"/>
          <w:sz w:val="16"/>
          <w:szCs w:val="16"/>
        </w:rPr>
        <w:t>l consumo di acqua contaminata e l</w:t>
      </w:r>
      <w:r w:rsidR="005D38CA" w:rsidRPr="001342D1">
        <w:rPr>
          <w:rFonts w:ascii="Century Gothic" w:hAnsi="Century Gothic"/>
          <w:color w:val="000000"/>
          <w:sz w:val="16"/>
          <w:szCs w:val="16"/>
        </w:rPr>
        <w:t xml:space="preserve">a mancata adozione </w:t>
      </w:r>
      <w:r w:rsidRPr="001342D1">
        <w:rPr>
          <w:rFonts w:ascii="Century Gothic" w:hAnsi="Century Gothic"/>
          <w:color w:val="000000"/>
          <w:sz w:val="16"/>
          <w:szCs w:val="16"/>
        </w:rPr>
        <w:t xml:space="preserve">di buone prassi igieniche </w:t>
      </w:r>
      <w:r w:rsidR="005D38CA" w:rsidRPr="001342D1">
        <w:rPr>
          <w:rFonts w:ascii="Century Gothic" w:hAnsi="Century Gothic"/>
          <w:color w:val="000000"/>
          <w:sz w:val="16"/>
          <w:szCs w:val="16"/>
        </w:rPr>
        <w:t xml:space="preserve">da parte </w:t>
      </w:r>
      <w:r w:rsidRPr="001342D1">
        <w:rPr>
          <w:rFonts w:ascii="Century Gothic" w:hAnsi="Century Gothic"/>
          <w:color w:val="000000"/>
          <w:sz w:val="16"/>
          <w:szCs w:val="16"/>
        </w:rPr>
        <w:t xml:space="preserve">degli operatori </w:t>
      </w:r>
      <w:r w:rsidR="005D38CA" w:rsidRPr="001342D1">
        <w:rPr>
          <w:rFonts w:ascii="Century Gothic" w:hAnsi="Century Gothic"/>
          <w:color w:val="000000"/>
          <w:sz w:val="16"/>
          <w:szCs w:val="16"/>
        </w:rPr>
        <w:t xml:space="preserve">del settore sono </w:t>
      </w:r>
      <w:r w:rsidRPr="001342D1">
        <w:rPr>
          <w:rFonts w:ascii="Century Gothic" w:hAnsi="Century Gothic"/>
          <w:color w:val="000000"/>
          <w:sz w:val="16"/>
          <w:szCs w:val="16"/>
        </w:rPr>
        <w:t>le principali cause di infestazione</w:t>
      </w:r>
      <w:r w:rsidR="005D38CA" w:rsidRPr="001342D1">
        <w:rPr>
          <w:rFonts w:ascii="Century Gothic" w:hAnsi="Century Gothic"/>
          <w:color w:val="000000"/>
          <w:sz w:val="16"/>
          <w:szCs w:val="16"/>
        </w:rPr>
        <w:t>,</w:t>
      </w:r>
      <w:r w:rsidR="00E77D7A" w:rsidRPr="001342D1">
        <w:rPr>
          <w:rFonts w:ascii="Century Gothic" w:hAnsi="Century Gothic"/>
          <w:color w:val="000000"/>
          <w:sz w:val="16"/>
          <w:szCs w:val="16"/>
        </w:rPr>
        <w:t xml:space="preserve"> che spesso evoca </w:t>
      </w:r>
      <w:r w:rsidRPr="001342D1">
        <w:rPr>
          <w:rFonts w:ascii="Century Gothic" w:hAnsi="Century Gothic"/>
          <w:color w:val="000000"/>
          <w:sz w:val="16"/>
          <w:szCs w:val="16"/>
        </w:rPr>
        <w:t>i</w:t>
      </w:r>
      <w:r w:rsidR="00E77D7A" w:rsidRPr="001342D1">
        <w:rPr>
          <w:rFonts w:ascii="Century Gothic" w:hAnsi="Century Gothic"/>
          <w:color w:val="000000"/>
          <w:sz w:val="16"/>
          <w:szCs w:val="16"/>
        </w:rPr>
        <w:t>n</w:t>
      </w:r>
      <w:r w:rsidRPr="001342D1">
        <w:rPr>
          <w:rFonts w:ascii="Century Gothic" w:hAnsi="Century Gothic"/>
          <w:color w:val="000000"/>
          <w:sz w:val="16"/>
          <w:szCs w:val="16"/>
        </w:rPr>
        <w:t xml:space="preserve"> malattia alimentare</w:t>
      </w:r>
      <w:r w:rsidR="005D38CA" w:rsidRPr="001342D1">
        <w:rPr>
          <w:rFonts w:ascii="Century Gothic" w:hAnsi="Century Gothic"/>
          <w:color w:val="000000"/>
          <w:sz w:val="16"/>
          <w:szCs w:val="16"/>
        </w:rPr>
        <w:t>, da protozoi.</w:t>
      </w:r>
      <w:r w:rsidR="00E77D7A" w:rsidRPr="001342D1">
        <w:rPr>
          <w:rFonts w:ascii="Century Gothic" w:hAnsi="Century Gothic"/>
          <w:color w:val="000000"/>
          <w:sz w:val="16"/>
          <w:szCs w:val="16"/>
        </w:rPr>
        <w:t xml:space="preserve"> </w:t>
      </w:r>
      <w:r w:rsidR="00CC63DD" w:rsidRPr="001342D1">
        <w:rPr>
          <w:rFonts w:ascii="Century Gothic" w:hAnsi="Century Gothic"/>
          <w:color w:val="000000"/>
          <w:sz w:val="16"/>
          <w:szCs w:val="16"/>
        </w:rPr>
        <w:t xml:space="preserve">Fra i tanti parassiti la cui presenza è correlata all’acqua o ad alimenti inquinati da materiale fecale umano e/o animale, i più frequenti sono </w:t>
      </w:r>
      <w:proofErr w:type="spellStart"/>
      <w:r w:rsidR="00CC63DD" w:rsidRPr="00427768">
        <w:rPr>
          <w:rFonts w:ascii="Century Gothic" w:hAnsi="Century Gothic"/>
          <w:i/>
          <w:color w:val="000000"/>
          <w:sz w:val="16"/>
          <w:szCs w:val="16"/>
        </w:rPr>
        <w:t>Cryptosporidium</w:t>
      </w:r>
      <w:proofErr w:type="spellEnd"/>
      <w:r w:rsidR="00CC63DD" w:rsidRPr="00427768">
        <w:rPr>
          <w:rFonts w:ascii="Century Gothic" w:hAnsi="Century Gothic"/>
          <w:i/>
          <w:color w:val="000000"/>
          <w:sz w:val="16"/>
          <w:szCs w:val="16"/>
        </w:rPr>
        <w:t xml:space="preserve">, </w:t>
      </w:r>
      <w:proofErr w:type="spellStart"/>
      <w:r w:rsidR="00CC63DD" w:rsidRPr="00427768">
        <w:rPr>
          <w:rFonts w:ascii="Century Gothic" w:hAnsi="Century Gothic"/>
          <w:i/>
          <w:color w:val="000000"/>
          <w:sz w:val="16"/>
          <w:szCs w:val="16"/>
        </w:rPr>
        <w:t>Giardia</w:t>
      </w:r>
      <w:proofErr w:type="spellEnd"/>
      <w:r w:rsidR="00CC63DD" w:rsidRPr="001342D1">
        <w:rPr>
          <w:rFonts w:ascii="Century Gothic" w:hAnsi="Century Gothic"/>
          <w:color w:val="000000"/>
          <w:sz w:val="16"/>
          <w:szCs w:val="16"/>
        </w:rPr>
        <w:t xml:space="preserve"> e </w:t>
      </w:r>
      <w:r w:rsidR="00CC63DD" w:rsidRPr="00427768">
        <w:rPr>
          <w:rFonts w:ascii="Century Gothic" w:hAnsi="Century Gothic"/>
          <w:i/>
          <w:color w:val="000000"/>
          <w:sz w:val="16"/>
          <w:szCs w:val="16"/>
        </w:rPr>
        <w:t>Toxoplasma</w:t>
      </w:r>
      <w:r w:rsidR="00CC63DD" w:rsidRPr="001342D1">
        <w:rPr>
          <w:rFonts w:ascii="Century Gothic" w:hAnsi="Century Gothic"/>
          <w:color w:val="000000"/>
          <w:sz w:val="16"/>
          <w:szCs w:val="16"/>
        </w:rPr>
        <w:t xml:space="preserve">. </w:t>
      </w:r>
      <w:r w:rsidR="00525F32" w:rsidRPr="001342D1">
        <w:rPr>
          <w:rFonts w:ascii="Century Gothic" w:hAnsi="Century Gothic"/>
          <w:color w:val="000000"/>
          <w:sz w:val="16"/>
          <w:szCs w:val="16"/>
        </w:rPr>
        <w:t xml:space="preserve">Alcuni alimenti, di sicuramente largo interesse come i molluschi bivalvi, sono risultati positivi ai suddetti protozoi. Indagini svolte sul prodotto nazionale hanno evidenziato positività a </w:t>
      </w:r>
      <w:proofErr w:type="spellStart"/>
      <w:r w:rsidR="00525F32" w:rsidRPr="001342D1">
        <w:rPr>
          <w:rFonts w:ascii="Century Gothic" w:hAnsi="Century Gothic"/>
          <w:color w:val="000000"/>
          <w:sz w:val="16"/>
          <w:szCs w:val="16"/>
        </w:rPr>
        <w:t>Giardia</w:t>
      </w:r>
      <w:proofErr w:type="spellEnd"/>
      <w:r w:rsidR="00525F32" w:rsidRPr="001342D1">
        <w:rPr>
          <w:rFonts w:ascii="Century Gothic" w:hAnsi="Century Gothic"/>
          <w:color w:val="000000"/>
          <w:sz w:val="16"/>
          <w:szCs w:val="16"/>
        </w:rPr>
        <w:t xml:space="preserve"> e </w:t>
      </w:r>
      <w:proofErr w:type="spellStart"/>
      <w:r w:rsidR="00525F32" w:rsidRPr="00427768">
        <w:rPr>
          <w:rFonts w:ascii="Century Gothic" w:hAnsi="Century Gothic"/>
          <w:i/>
          <w:color w:val="000000"/>
          <w:sz w:val="16"/>
          <w:szCs w:val="16"/>
        </w:rPr>
        <w:t>Cryptosporidium</w:t>
      </w:r>
      <w:proofErr w:type="spellEnd"/>
      <w:r w:rsidR="00525F32" w:rsidRPr="001342D1">
        <w:rPr>
          <w:rFonts w:ascii="Century Gothic" w:hAnsi="Century Gothic"/>
          <w:color w:val="000000"/>
          <w:sz w:val="16"/>
          <w:szCs w:val="16"/>
        </w:rPr>
        <w:t xml:space="preserve">. Tenuto conto che le consuete procedure di depurazione molluschi non garantiscono l’eliminazione delle oocisti e che sono sufficienti numeri ridotti di unità parassitarie per infettare un uomo adulto (1 sola oocisti per </w:t>
      </w:r>
      <w:r w:rsidR="00525F32" w:rsidRPr="00427768">
        <w:rPr>
          <w:rFonts w:ascii="Century Gothic" w:hAnsi="Century Gothic"/>
          <w:i/>
          <w:color w:val="000000"/>
          <w:sz w:val="16"/>
          <w:szCs w:val="16"/>
        </w:rPr>
        <w:t>Toxoplasma</w:t>
      </w:r>
      <w:r w:rsidR="00525F32" w:rsidRPr="001342D1">
        <w:rPr>
          <w:rFonts w:ascii="Century Gothic" w:hAnsi="Century Gothic"/>
          <w:color w:val="000000"/>
          <w:sz w:val="16"/>
          <w:szCs w:val="16"/>
        </w:rPr>
        <w:t>), che spesso questi molluschi vengono consumati crudi (ostrica) o cotti in maniera insufficiente, l’educazione alimentare e la formazione degli operatori del settore della ristorazione sull’importanza dell’impiego di corrette procedure di cottura di questi alimenti risulta l’unico sistema di prevenzione veramente efficace.</w:t>
      </w:r>
      <w:r w:rsidR="007240D7" w:rsidRPr="001342D1">
        <w:rPr>
          <w:rFonts w:ascii="Century Gothic" w:hAnsi="Century Gothic"/>
          <w:color w:val="000000"/>
          <w:sz w:val="16"/>
          <w:szCs w:val="16"/>
        </w:rPr>
        <w:t xml:space="preserve"> </w:t>
      </w:r>
      <w:r w:rsidR="00E64C31" w:rsidRPr="001342D1">
        <w:rPr>
          <w:rFonts w:ascii="Century Gothic" w:hAnsi="Century Gothic"/>
          <w:color w:val="000000"/>
          <w:sz w:val="16"/>
          <w:szCs w:val="16"/>
        </w:rPr>
        <w:t xml:space="preserve">Il D. </w:t>
      </w:r>
      <w:proofErr w:type="spellStart"/>
      <w:r w:rsidR="00E64C31" w:rsidRPr="001342D1">
        <w:rPr>
          <w:rFonts w:ascii="Century Gothic" w:hAnsi="Century Gothic"/>
          <w:color w:val="000000"/>
          <w:sz w:val="16"/>
          <w:szCs w:val="16"/>
        </w:rPr>
        <w:t>Lgs</w:t>
      </w:r>
      <w:proofErr w:type="spellEnd"/>
      <w:r w:rsidR="00E64C31" w:rsidRPr="001342D1">
        <w:rPr>
          <w:rFonts w:ascii="Century Gothic" w:hAnsi="Century Gothic"/>
          <w:color w:val="000000"/>
          <w:sz w:val="16"/>
          <w:szCs w:val="16"/>
        </w:rPr>
        <w:t xml:space="preserve">. 31/2001 attuazione della direttiva 98/83/CE relativa </w:t>
      </w:r>
      <w:r w:rsidR="005133F8">
        <w:rPr>
          <w:rFonts w:ascii="Century Gothic" w:hAnsi="Century Gothic"/>
          <w:color w:val="000000"/>
          <w:sz w:val="16"/>
          <w:szCs w:val="16"/>
        </w:rPr>
        <w:t>al</w:t>
      </w:r>
      <w:r w:rsidR="00E64C31" w:rsidRPr="001342D1">
        <w:rPr>
          <w:rFonts w:ascii="Century Gothic" w:hAnsi="Century Gothic"/>
          <w:color w:val="000000"/>
          <w:sz w:val="16"/>
          <w:szCs w:val="16"/>
        </w:rPr>
        <w:t>la qualità delle acque destinate al consumo umano, all’art. 4 comma 2 lettera a) recita: le acque destinate al consumo umano non devono contenere parassiti, tuttavia nelle avvertenze dell’allegato I sono inseriti 9 parametri accessori che possono essere ricercati a giudizio dell’Autorità competente, fra i quali figurano i protozoi cui però non fanno seguito né la specifica di famiglia o genere o specie tantomeno di valori di riferimento.</w:t>
      </w:r>
    </w:p>
    <w:p w:rsidR="00043807" w:rsidRDefault="00043807">
      <w:pPr>
        <w:rPr>
          <w:rFonts w:ascii="Century Gothic" w:hAnsi="Century Gothic"/>
          <w:color w:val="000000"/>
          <w:sz w:val="16"/>
          <w:szCs w:val="16"/>
        </w:rPr>
      </w:pPr>
      <w:r>
        <w:rPr>
          <w:rFonts w:ascii="Century Gothic" w:hAnsi="Century Gothic"/>
          <w:color w:val="000000"/>
          <w:sz w:val="16"/>
          <w:szCs w:val="16"/>
        </w:rPr>
        <w:br w:type="page"/>
      </w:r>
    </w:p>
    <w:p w:rsidR="00FF3EE3" w:rsidRPr="00821CBC" w:rsidRDefault="00DD295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821CBC">
        <w:rPr>
          <w:rFonts w:ascii="Century Gothic" w:hAnsi="Century Gothic"/>
          <w:b/>
          <w:color w:val="000000"/>
          <w:sz w:val="16"/>
          <w:szCs w:val="16"/>
        </w:rPr>
        <w:lastRenderedPageBreak/>
        <w:t>2</w:t>
      </w:r>
      <w:r w:rsidR="00FF3EE3" w:rsidRPr="00821CBC">
        <w:rPr>
          <w:rFonts w:ascii="Century Gothic" w:hAnsi="Century Gothic"/>
          <w:b/>
          <w:color w:val="000000"/>
          <w:sz w:val="16"/>
          <w:szCs w:val="16"/>
        </w:rPr>
        <w:t>.2 CONTAMINAZIONI CHIMICHE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contaminazione chimica degli alimenti rappresenta un aspetto della contaminazione ambientale, come conseguenza delle attività agricole e industriali dell’uomo</w:t>
      </w:r>
      <w:r w:rsidR="00901A0B" w:rsidRPr="001342D1">
        <w:rPr>
          <w:rFonts w:ascii="Century Gothic" w:hAnsi="Century Gothic"/>
          <w:color w:val="000000"/>
          <w:sz w:val="16"/>
          <w:szCs w:val="16"/>
        </w:rPr>
        <w:t>; in taluni casi può essere anche il risultato di attività di processo eseguite secondo errate procedure</w:t>
      </w:r>
      <w:r w:rsidRPr="001342D1">
        <w:rPr>
          <w:rFonts w:ascii="Century Gothic" w:hAnsi="Century Gothic"/>
          <w:color w:val="000000"/>
          <w:sz w:val="16"/>
          <w:szCs w:val="16"/>
        </w:rPr>
        <w:t>.</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821CBC" w:rsidRDefault="00DD295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821CBC">
        <w:rPr>
          <w:rFonts w:ascii="Century Gothic" w:hAnsi="Century Gothic"/>
          <w:b/>
          <w:caps/>
          <w:color w:val="000000"/>
          <w:sz w:val="16"/>
          <w:szCs w:val="16"/>
        </w:rPr>
        <w:t>2</w:t>
      </w:r>
      <w:r w:rsidR="005133F8" w:rsidRPr="00821CBC">
        <w:rPr>
          <w:rFonts w:ascii="Century Gothic" w:hAnsi="Century Gothic"/>
          <w:b/>
          <w:caps/>
          <w:color w:val="000000"/>
          <w:sz w:val="16"/>
          <w:szCs w:val="16"/>
        </w:rPr>
        <w:t xml:space="preserve">.2.1 </w:t>
      </w:r>
      <w:r w:rsidR="00FF3EE3" w:rsidRPr="00821CBC">
        <w:rPr>
          <w:rFonts w:ascii="Century Gothic" w:hAnsi="Century Gothic"/>
          <w:b/>
          <w:caps/>
          <w:color w:val="000000"/>
          <w:sz w:val="16"/>
          <w:szCs w:val="16"/>
        </w:rPr>
        <w:t>Metalli</w:t>
      </w:r>
    </w:p>
    <w:p w:rsidR="00FF3EE3" w:rsidRPr="001342D1" w:rsidRDefault="00FF3EE3" w:rsidP="005133F8">
      <w:pPr>
        <w:pStyle w:val="Corpotesto"/>
      </w:pPr>
      <w:r w:rsidRPr="001342D1">
        <w:t>I metalli possono contaminare gli alimenti per via aerea, per cessione da parte dei contenitori o per fatti accidentali che ne comportino l’immissione diretta negli stessi alimenti (acqua inquinata</w:t>
      </w:r>
      <w:r w:rsidR="005133F8">
        <w:t>,</w:t>
      </w:r>
      <w:r w:rsidRPr="001342D1">
        <w:t xml:space="preserve"> ecc.).</w:t>
      </w:r>
    </w:p>
    <w:p w:rsidR="00FF3EE3"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Tra i metalli che più preoccupano </w:t>
      </w:r>
      <w:r w:rsidR="007F66C6" w:rsidRPr="001342D1">
        <w:rPr>
          <w:rFonts w:ascii="Century Gothic" w:hAnsi="Century Gothic"/>
          <w:color w:val="000000"/>
          <w:sz w:val="16"/>
          <w:szCs w:val="16"/>
        </w:rPr>
        <w:t xml:space="preserve">sotto il profilo sanitario </w:t>
      </w:r>
      <w:r w:rsidRPr="001342D1">
        <w:rPr>
          <w:rFonts w:ascii="Century Gothic" w:hAnsi="Century Gothic"/>
          <w:color w:val="000000"/>
          <w:sz w:val="16"/>
          <w:szCs w:val="16"/>
        </w:rPr>
        <w:t xml:space="preserve">troviamo il piombo, il mercurio, l’arsenico, lo stagno e il cadmio </w:t>
      </w:r>
      <w:r w:rsidR="007F66C6" w:rsidRPr="001342D1">
        <w:rPr>
          <w:rFonts w:ascii="Century Gothic" w:hAnsi="Century Gothic"/>
          <w:color w:val="000000"/>
          <w:sz w:val="16"/>
          <w:szCs w:val="16"/>
        </w:rPr>
        <w:t>che</w:t>
      </w:r>
      <w:r w:rsidRPr="001342D1">
        <w:rPr>
          <w:rFonts w:ascii="Century Gothic" w:hAnsi="Century Gothic"/>
          <w:color w:val="000000"/>
          <w:sz w:val="16"/>
          <w:szCs w:val="16"/>
        </w:rPr>
        <w:t xml:space="preserve"> non vengono eliminati da</w:t>
      </w:r>
      <w:r w:rsidR="007F66C6" w:rsidRPr="001342D1">
        <w:rPr>
          <w:rFonts w:ascii="Century Gothic" w:hAnsi="Century Gothic"/>
          <w:color w:val="000000"/>
          <w:sz w:val="16"/>
          <w:szCs w:val="16"/>
        </w:rPr>
        <w:t>ll’</w:t>
      </w:r>
      <w:r w:rsidRPr="001342D1">
        <w:rPr>
          <w:rFonts w:ascii="Century Gothic" w:hAnsi="Century Gothic"/>
          <w:color w:val="000000"/>
          <w:sz w:val="16"/>
          <w:szCs w:val="16"/>
        </w:rPr>
        <w:t>organism</w:t>
      </w:r>
      <w:r w:rsidR="007F66C6" w:rsidRPr="001342D1">
        <w:rPr>
          <w:rFonts w:ascii="Century Gothic" w:hAnsi="Century Gothic"/>
          <w:color w:val="000000"/>
          <w:sz w:val="16"/>
          <w:szCs w:val="16"/>
        </w:rPr>
        <w:t>o</w:t>
      </w:r>
      <w:r w:rsidRPr="001342D1">
        <w:rPr>
          <w:rFonts w:ascii="Century Gothic" w:hAnsi="Century Gothic"/>
          <w:color w:val="000000"/>
          <w:sz w:val="16"/>
          <w:szCs w:val="16"/>
        </w:rPr>
        <w:t xml:space="preserve"> con la necessaria rapidità e tendono a</w:t>
      </w:r>
      <w:r w:rsidR="007F66C6" w:rsidRPr="001342D1">
        <w:rPr>
          <w:rFonts w:ascii="Century Gothic" w:hAnsi="Century Gothic"/>
          <w:color w:val="000000"/>
          <w:sz w:val="16"/>
          <w:szCs w:val="16"/>
        </w:rPr>
        <w:t xml:space="preserve"> fare</w:t>
      </w:r>
      <w:r w:rsidRPr="001342D1">
        <w:rPr>
          <w:rFonts w:ascii="Century Gothic" w:hAnsi="Century Gothic"/>
          <w:color w:val="000000"/>
          <w:sz w:val="16"/>
          <w:szCs w:val="16"/>
        </w:rPr>
        <w:t xml:space="preserve"> accumul</w:t>
      </w:r>
      <w:r w:rsidR="007F66C6" w:rsidRPr="001342D1">
        <w:rPr>
          <w:rFonts w:ascii="Century Gothic" w:hAnsi="Century Gothic"/>
          <w:color w:val="000000"/>
          <w:sz w:val="16"/>
          <w:szCs w:val="16"/>
        </w:rPr>
        <w:t>o</w:t>
      </w:r>
      <w:r w:rsidRPr="001342D1">
        <w:rPr>
          <w:rFonts w:ascii="Century Gothic" w:hAnsi="Century Gothic"/>
          <w:color w:val="000000"/>
          <w:sz w:val="16"/>
          <w:szCs w:val="16"/>
        </w:rPr>
        <w:t xml:space="preserve"> in diversi tessuti, compreso quello osseo.</w:t>
      </w:r>
    </w:p>
    <w:p w:rsidR="005913AE" w:rsidRDefault="005913AE"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395C1A" w:rsidRPr="005133F8" w:rsidRDefault="00DD2957"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5133F8">
        <w:rPr>
          <w:rFonts w:ascii="Century Gothic" w:hAnsi="Century Gothic"/>
          <w:b/>
          <w:color w:val="000000"/>
          <w:sz w:val="16"/>
          <w:szCs w:val="16"/>
        </w:rPr>
        <w:t>PIOMBO (PB)</w:t>
      </w:r>
    </w:p>
    <w:p w:rsidR="007C7FC7" w:rsidRPr="001342D1" w:rsidRDefault="00395C1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5133F8">
        <w:rPr>
          <w:rFonts w:ascii="Century Gothic" w:hAnsi="Century Gothic"/>
          <w:color w:val="000000"/>
          <w:sz w:val="16"/>
          <w:szCs w:val="16"/>
        </w:rPr>
        <w:t>La diffusione del piombo nell’ambiente consegue soprattutto al suo impiego</w:t>
      </w:r>
      <w:r w:rsidR="00FF3EE3" w:rsidRPr="005133F8">
        <w:rPr>
          <w:rFonts w:ascii="Century Gothic" w:hAnsi="Century Gothic"/>
          <w:color w:val="000000"/>
          <w:sz w:val="16"/>
          <w:szCs w:val="16"/>
        </w:rPr>
        <w:t xml:space="preserve"> </w:t>
      </w:r>
      <w:r w:rsidRPr="005133F8">
        <w:rPr>
          <w:rFonts w:ascii="Century Gothic" w:hAnsi="Century Gothic"/>
          <w:color w:val="000000"/>
          <w:sz w:val="16"/>
          <w:szCs w:val="16"/>
        </w:rPr>
        <w:t>da parte dell’industria (lavorazione metalli, vernici, accumulatori, munizioni) che negli anni ha portato</w:t>
      </w:r>
      <w:r w:rsidRPr="001342D1">
        <w:rPr>
          <w:rFonts w:ascii="Century Gothic" w:hAnsi="Century Gothic"/>
          <w:color w:val="000000"/>
          <w:sz w:val="16"/>
          <w:szCs w:val="16"/>
        </w:rPr>
        <w:t xml:space="preserve"> ad un inquinamento di fondo che ha interessato anche le catene trofiche sia dell’ambiente terrestre che di quello marino. </w:t>
      </w:r>
      <w:r w:rsidR="009B5750" w:rsidRPr="001342D1">
        <w:rPr>
          <w:rFonts w:ascii="Century Gothic" w:hAnsi="Century Gothic"/>
          <w:color w:val="000000"/>
          <w:sz w:val="16"/>
          <w:szCs w:val="16"/>
        </w:rPr>
        <w:t xml:space="preserve">Le piante che crescono su terreni contaminati possono assimilare il metallo in quantità variabile a seconda del periodo vegetativo. Gli animali terrestri più esposti sono gli erbivori mentre nell’ambito marino si osserva il fenomeno della </w:t>
      </w:r>
      <w:proofErr w:type="spellStart"/>
      <w:r w:rsidR="009B5750" w:rsidRPr="001342D1">
        <w:rPr>
          <w:rFonts w:ascii="Century Gothic" w:hAnsi="Century Gothic"/>
          <w:color w:val="000000"/>
          <w:sz w:val="16"/>
          <w:szCs w:val="16"/>
        </w:rPr>
        <w:t>bioconcentrazione</w:t>
      </w:r>
      <w:proofErr w:type="spellEnd"/>
      <w:r w:rsidR="009B5750" w:rsidRPr="001342D1">
        <w:rPr>
          <w:rFonts w:ascii="Century Gothic" w:hAnsi="Century Gothic"/>
          <w:color w:val="000000"/>
          <w:sz w:val="16"/>
          <w:szCs w:val="16"/>
        </w:rPr>
        <w:t xml:space="preserve">. L’introduzione nell’ambiente è oggi sensibilmente diminuita soprattutto con il divieto di utilizzo nella produzione di benzina (funzione antidetonante) delle vernici e dei presidi fitosanitari. </w:t>
      </w:r>
      <w:r w:rsidR="00AF1280" w:rsidRPr="001342D1">
        <w:rPr>
          <w:rFonts w:ascii="Century Gothic" w:hAnsi="Century Gothic"/>
          <w:color w:val="000000"/>
          <w:sz w:val="16"/>
          <w:szCs w:val="16"/>
        </w:rPr>
        <w:t xml:space="preserve">La principale via d’ingresso nell’organismo è quella digerente. Il piombo ha un particolare tropismo per le ossa da cui può periodicamente essere rimesso in circolo. Viene eliminato anche attraverso la secrezione del latte. </w:t>
      </w:r>
      <w:r w:rsidR="001C44A0" w:rsidRPr="001342D1">
        <w:rPr>
          <w:rFonts w:ascii="Century Gothic" w:hAnsi="Century Gothic"/>
          <w:color w:val="000000"/>
          <w:sz w:val="16"/>
          <w:szCs w:val="16"/>
        </w:rPr>
        <w:t xml:space="preserve">È stato dimostrato anche l’attraversamento della placenta. L’emivita del piombo nel sangue e nelle ossa è di 30 giorni e 10 e 30 anni rispettivamente. </w:t>
      </w:r>
      <w:r w:rsidR="007C7FC7" w:rsidRPr="001342D1">
        <w:rPr>
          <w:rFonts w:ascii="Century Gothic" w:hAnsi="Century Gothic"/>
          <w:color w:val="000000"/>
          <w:sz w:val="16"/>
          <w:szCs w:val="16"/>
        </w:rPr>
        <w:t xml:space="preserve">Il piombo è causa di tossicità cronica la cui sintomatologia è a prevalente carattere neurologico anche se sono segnalati casi di anemia e </w:t>
      </w:r>
      <w:r w:rsidR="001C44A0" w:rsidRPr="001342D1">
        <w:rPr>
          <w:rFonts w:ascii="Century Gothic" w:hAnsi="Century Gothic"/>
          <w:color w:val="000000"/>
          <w:sz w:val="16"/>
          <w:szCs w:val="16"/>
        </w:rPr>
        <w:t>nefrotossicità</w:t>
      </w:r>
      <w:r w:rsidR="007C7FC7" w:rsidRPr="001342D1">
        <w:rPr>
          <w:rFonts w:ascii="Century Gothic" w:hAnsi="Century Gothic"/>
          <w:color w:val="000000"/>
          <w:sz w:val="16"/>
          <w:szCs w:val="16"/>
        </w:rPr>
        <w:t xml:space="preserve">. </w:t>
      </w:r>
      <w:r w:rsidR="001C44A0" w:rsidRPr="001342D1">
        <w:rPr>
          <w:rFonts w:ascii="Century Gothic" w:hAnsi="Century Gothic"/>
          <w:color w:val="000000"/>
          <w:sz w:val="16"/>
          <w:szCs w:val="16"/>
        </w:rPr>
        <w:t xml:space="preserve">Ad alte concentrazioni il piombo può causare tumori (evidenze in roditori). </w:t>
      </w:r>
      <w:r w:rsidR="00B46333" w:rsidRPr="001342D1">
        <w:rPr>
          <w:rFonts w:ascii="Century Gothic" w:hAnsi="Century Gothic"/>
          <w:color w:val="000000"/>
          <w:sz w:val="16"/>
          <w:szCs w:val="16"/>
        </w:rPr>
        <w:t>L</w:t>
      </w:r>
      <w:r w:rsidR="00B46333">
        <w:rPr>
          <w:rFonts w:ascii="Century Gothic" w:hAnsi="Century Gothic"/>
          <w:color w:val="000000"/>
          <w:sz w:val="16"/>
          <w:szCs w:val="16"/>
        </w:rPr>
        <w:t>o</w:t>
      </w:r>
      <w:r w:rsidR="00B46333" w:rsidRPr="001342D1">
        <w:rPr>
          <w:rFonts w:ascii="Century Gothic" w:hAnsi="Century Gothic"/>
          <w:color w:val="000000"/>
          <w:sz w:val="16"/>
          <w:szCs w:val="16"/>
        </w:rPr>
        <w:t xml:space="preserve"> </w:t>
      </w:r>
      <w:r w:rsidR="007C7FC7" w:rsidRPr="001342D1">
        <w:rPr>
          <w:rFonts w:ascii="Century Gothic" w:hAnsi="Century Gothic"/>
          <w:color w:val="000000"/>
          <w:sz w:val="16"/>
          <w:szCs w:val="16"/>
        </w:rPr>
        <w:t xml:space="preserve">IARC ha inserito il piombo </w:t>
      </w:r>
      <w:r w:rsidR="001C44A0" w:rsidRPr="001342D1">
        <w:rPr>
          <w:rFonts w:ascii="Century Gothic" w:hAnsi="Century Gothic"/>
          <w:color w:val="000000"/>
          <w:sz w:val="16"/>
          <w:szCs w:val="16"/>
        </w:rPr>
        <w:t xml:space="preserve">inorganico </w:t>
      </w:r>
      <w:r w:rsidR="007C7FC7" w:rsidRPr="001342D1">
        <w:rPr>
          <w:rFonts w:ascii="Century Gothic" w:hAnsi="Century Gothic"/>
          <w:color w:val="000000"/>
          <w:sz w:val="16"/>
          <w:szCs w:val="16"/>
        </w:rPr>
        <w:t>nella classe 2A (probabile cancerogeno per l’uomo).</w:t>
      </w:r>
    </w:p>
    <w:p w:rsidR="00A54E8B" w:rsidRPr="001342D1" w:rsidRDefault="005133F8" w:rsidP="001342D1">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color w:val="000000"/>
          <w:sz w:val="16"/>
          <w:szCs w:val="16"/>
        </w:rPr>
        <w:t>Valutazione del rischio: l</w:t>
      </w:r>
      <w:r w:rsidR="00D2331C" w:rsidRPr="001342D1">
        <w:rPr>
          <w:rFonts w:ascii="Century Gothic" w:hAnsi="Century Gothic"/>
          <w:color w:val="000000"/>
          <w:sz w:val="16"/>
          <w:szCs w:val="16"/>
        </w:rPr>
        <w:t xml:space="preserve">a forma chimica con cui il piombo è presente negli alimenti lo rende poco assorbibile. Nei neonati e fino all’età scolare l’assorbimento è maggiore rispetto l’adulto. I cibi acidi o più in generale le preparazioni acide (marinatura) favoriscono la solubilizzazione del piombo e quindi aumentano la probabilità di assorbirne quantità maggiori. Alla stessa stregua diete carenti di calcio e ferro aumentano l’assorbimento del piombo. </w:t>
      </w:r>
      <w:r w:rsidR="00E11E84" w:rsidRPr="001342D1">
        <w:rPr>
          <w:rFonts w:ascii="Century Gothic" w:hAnsi="Century Gothic"/>
          <w:color w:val="000000"/>
          <w:sz w:val="16"/>
          <w:szCs w:val="16"/>
        </w:rPr>
        <w:t xml:space="preserve">Ad ogni modo, la principale fonte alimentare di piombo rimane l’acqua potabile mentre gli alimenti vegetali sono più a rischio di quelli animali. Nei ruminanti ma anche in taluni </w:t>
      </w:r>
      <w:proofErr w:type="spellStart"/>
      <w:r w:rsidR="00E11E84" w:rsidRPr="001342D1">
        <w:rPr>
          <w:rFonts w:ascii="Century Gothic" w:hAnsi="Century Gothic"/>
          <w:color w:val="000000"/>
          <w:sz w:val="16"/>
          <w:szCs w:val="16"/>
        </w:rPr>
        <w:t>monogastrici</w:t>
      </w:r>
      <w:proofErr w:type="spellEnd"/>
      <w:r w:rsidR="00E11E84" w:rsidRPr="001342D1">
        <w:rPr>
          <w:rFonts w:ascii="Century Gothic" w:hAnsi="Century Gothic"/>
          <w:color w:val="000000"/>
          <w:sz w:val="16"/>
          <w:szCs w:val="16"/>
        </w:rPr>
        <w:t xml:space="preserve"> erbivori (equini) si possono osservare livelli anche molto elevati di piombo sia nel fegato che nel rene mentre il tessuto muscolare </w:t>
      </w:r>
      <w:r w:rsidR="00325F8F" w:rsidRPr="001342D1">
        <w:rPr>
          <w:rFonts w:ascii="Century Gothic" w:hAnsi="Century Gothic"/>
          <w:color w:val="000000"/>
          <w:sz w:val="16"/>
          <w:szCs w:val="16"/>
        </w:rPr>
        <w:t>è meno esposto. Fra i prodotti della pesca, molluschi e crostacei sono più a rischio dei pesci.</w:t>
      </w:r>
      <w:r w:rsidR="001C44A0" w:rsidRPr="001342D1">
        <w:rPr>
          <w:rFonts w:ascii="Century Gothic" w:hAnsi="Century Gothic"/>
          <w:color w:val="000000"/>
          <w:sz w:val="16"/>
          <w:szCs w:val="16"/>
        </w:rPr>
        <w:t xml:space="preserve"> L</w:t>
      </w:r>
      <w:r w:rsidR="003B786E" w:rsidRPr="001342D1">
        <w:rPr>
          <w:rFonts w:ascii="Century Gothic" w:hAnsi="Century Gothic"/>
          <w:color w:val="000000"/>
          <w:sz w:val="16"/>
          <w:szCs w:val="16"/>
        </w:rPr>
        <w:t xml:space="preserve">’esposizione degli adulti al piombo alimentare stimata nella UE varia fra </w:t>
      </w:r>
      <w:r w:rsidR="003B786E" w:rsidRPr="001342D1">
        <w:rPr>
          <w:rFonts w:ascii="Century Gothic" w:hAnsi="Century Gothic"/>
          <w:sz w:val="16"/>
          <w:szCs w:val="16"/>
        </w:rPr>
        <w:t>0,36 e 1,24 µg/kg peso corporeo per giorno (</w:t>
      </w:r>
      <w:r w:rsidR="00F31235" w:rsidRPr="001342D1">
        <w:rPr>
          <w:rFonts w:ascii="Century Gothic" w:hAnsi="Century Gothic"/>
          <w:sz w:val="16"/>
          <w:szCs w:val="16"/>
        </w:rPr>
        <w:t>limite inferior</w:t>
      </w:r>
      <w:r w:rsidR="00722371">
        <w:rPr>
          <w:rFonts w:ascii="Century Gothic" w:hAnsi="Century Gothic"/>
          <w:sz w:val="16"/>
          <w:szCs w:val="16"/>
        </w:rPr>
        <w:t>e</w:t>
      </w:r>
      <w:r w:rsidR="00F31235" w:rsidRPr="001342D1">
        <w:rPr>
          <w:rFonts w:ascii="Century Gothic" w:hAnsi="Century Gothic"/>
          <w:sz w:val="16"/>
          <w:szCs w:val="16"/>
        </w:rPr>
        <w:t xml:space="preserve"> per Paesi con ridotta esposizione – limite superiore per Paesi con la più alta esposizione)</w:t>
      </w:r>
      <w:r w:rsidR="001674EE" w:rsidRPr="001342D1">
        <w:rPr>
          <w:rFonts w:ascii="Century Gothic" w:hAnsi="Century Gothic"/>
          <w:sz w:val="16"/>
          <w:szCs w:val="16"/>
        </w:rPr>
        <w:t xml:space="preserve"> che può arrivare fino a 2,43 µg/kg peso corporeo per giorno nel caso della popolazione più esposta. </w:t>
      </w:r>
      <w:r w:rsidR="00B25295" w:rsidRPr="001342D1">
        <w:rPr>
          <w:rFonts w:ascii="Century Gothic" w:hAnsi="Century Gothic"/>
          <w:sz w:val="16"/>
          <w:szCs w:val="16"/>
        </w:rPr>
        <w:t xml:space="preserve">L’assunzione settimanale tollerabile pari a 25 µg/kg peso corporeo (PTWI) stabilita dal Comitato misto di </w:t>
      </w:r>
      <w:r w:rsidR="00B25295" w:rsidRPr="001342D1">
        <w:rPr>
          <w:rFonts w:ascii="Century Gothic" w:hAnsi="Century Gothic"/>
          <w:sz w:val="16"/>
          <w:szCs w:val="16"/>
        </w:rPr>
        <w:lastRenderedPageBreak/>
        <w:t xml:space="preserve">esperti per gli additivi alimentari (JECFA) dovrebbe essere </w:t>
      </w:r>
      <w:r w:rsidR="001C2665" w:rsidRPr="001342D1">
        <w:rPr>
          <w:rFonts w:ascii="Century Gothic" w:hAnsi="Century Gothic"/>
          <w:sz w:val="16"/>
          <w:szCs w:val="16"/>
        </w:rPr>
        <w:t xml:space="preserve">oggetto di </w:t>
      </w:r>
      <w:r w:rsidR="00B25295" w:rsidRPr="001342D1">
        <w:rPr>
          <w:rFonts w:ascii="Century Gothic" w:hAnsi="Century Gothic"/>
          <w:sz w:val="16"/>
          <w:szCs w:val="16"/>
        </w:rPr>
        <w:t>rivaluta</w:t>
      </w:r>
      <w:r w:rsidR="001C2665" w:rsidRPr="001342D1">
        <w:rPr>
          <w:rFonts w:ascii="Century Gothic" w:hAnsi="Century Gothic"/>
          <w:sz w:val="16"/>
          <w:szCs w:val="16"/>
        </w:rPr>
        <w:t>zione</w:t>
      </w:r>
      <w:r w:rsidR="00B25295" w:rsidRPr="001342D1">
        <w:rPr>
          <w:rFonts w:ascii="Century Gothic" w:hAnsi="Century Gothic"/>
          <w:sz w:val="16"/>
          <w:szCs w:val="16"/>
        </w:rPr>
        <w:t xml:space="preserve"> secondo il giudizio del Panel </w:t>
      </w:r>
      <w:r w:rsidR="001C2665" w:rsidRPr="001342D1">
        <w:rPr>
          <w:rFonts w:ascii="Century Gothic" w:hAnsi="Century Gothic"/>
          <w:sz w:val="16"/>
          <w:szCs w:val="16"/>
        </w:rPr>
        <w:t xml:space="preserve">Contaminanti nella catena alimentare (CONTAM) in ragione dell’impossibilità di stabilire concentrazioni soglia nei confronti della potenziale nefrotossicità nei bambini e negli adulti e dell’insorgenza </w:t>
      </w:r>
      <w:r w:rsidR="0080662D" w:rsidRPr="001342D1">
        <w:rPr>
          <w:rFonts w:ascii="Century Gothic" w:hAnsi="Century Gothic"/>
          <w:sz w:val="16"/>
          <w:szCs w:val="16"/>
        </w:rPr>
        <w:t>di patologie cardiovascolari ne</w:t>
      </w:r>
      <w:r w:rsidR="001C2665" w:rsidRPr="001342D1">
        <w:rPr>
          <w:rFonts w:ascii="Century Gothic" w:hAnsi="Century Gothic"/>
          <w:sz w:val="16"/>
          <w:szCs w:val="16"/>
        </w:rPr>
        <w:t>lla popolazione adulta.</w:t>
      </w:r>
    </w:p>
    <w:p w:rsidR="00CD1593" w:rsidRPr="001342D1" w:rsidRDefault="0072237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sz w:val="16"/>
          <w:szCs w:val="16"/>
        </w:rPr>
        <w:t>Limiti di legge: n</w:t>
      </w:r>
      <w:r w:rsidR="00CD1593" w:rsidRPr="001342D1">
        <w:rPr>
          <w:rFonts w:ascii="Century Gothic" w:hAnsi="Century Gothic"/>
          <w:sz w:val="16"/>
          <w:szCs w:val="16"/>
        </w:rPr>
        <w:t>egli alimenti il limite massimo ammesso per il piombo è di 0,02 mg/kg per il latte</w:t>
      </w:r>
      <w:r w:rsidR="00176B12">
        <w:rPr>
          <w:rFonts w:ascii="Century Gothic" w:hAnsi="Century Gothic"/>
          <w:sz w:val="16"/>
          <w:szCs w:val="16"/>
        </w:rPr>
        <w:t>;</w:t>
      </w:r>
      <w:r w:rsidR="00CD1593" w:rsidRPr="001342D1">
        <w:rPr>
          <w:rFonts w:ascii="Century Gothic" w:hAnsi="Century Gothic"/>
          <w:sz w:val="16"/>
          <w:szCs w:val="16"/>
        </w:rPr>
        <w:t xml:space="preserve"> </w:t>
      </w:r>
      <w:r w:rsidR="00176B12">
        <w:rPr>
          <w:rFonts w:ascii="Century Gothic" w:hAnsi="Century Gothic"/>
          <w:sz w:val="16"/>
          <w:szCs w:val="16"/>
        </w:rPr>
        <w:t xml:space="preserve">0,01-0,05 mg/kg (rispettivamente in polvere e allo stato liquido) negli </w:t>
      </w:r>
      <w:r w:rsidR="00D16608" w:rsidRPr="001342D1">
        <w:rPr>
          <w:rFonts w:ascii="Century Gothic" w:hAnsi="Century Gothic"/>
          <w:sz w:val="16"/>
          <w:szCs w:val="16"/>
        </w:rPr>
        <w:t>alimenti per lattanti e per il periodo di proseguimento</w:t>
      </w:r>
      <w:r w:rsidR="00176B12">
        <w:rPr>
          <w:rFonts w:ascii="Century Gothic" w:hAnsi="Century Gothic"/>
          <w:sz w:val="16"/>
          <w:szCs w:val="16"/>
        </w:rPr>
        <w:t>;</w:t>
      </w:r>
      <w:r w:rsidR="00D16608" w:rsidRPr="001342D1">
        <w:rPr>
          <w:rFonts w:ascii="Century Gothic" w:hAnsi="Century Gothic"/>
          <w:sz w:val="16"/>
          <w:szCs w:val="16"/>
        </w:rPr>
        <w:t xml:space="preserve"> </w:t>
      </w:r>
      <w:r w:rsidR="00CD1593" w:rsidRPr="001342D1">
        <w:rPr>
          <w:rFonts w:ascii="Century Gothic" w:hAnsi="Century Gothic"/>
          <w:sz w:val="16"/>
          <w:szCs w:val="16"/>
        </w:rPr>
        <w:t>0,1-0,5 mg/kg per carni e frattaglie rispettivamente</w:t>
      </w:r>
      <w:r w:rsidR="00176B12">
        <w:rPr>
          <w:rFonts w:ascii="Century Gothic" w:hAnsi="Century Gothic"/>
          <w:sz w:val="16"/>
          <w:szCs w:val="16"/>
        </w:rPr>
        <w:t>;</w:t>
      </w:r>
      <w:r w:rsidR="00CD1593" w:rsidRPr="001342D1">
        <w:rPr>
          <w:rFonts w:ascii="Century Gothic" w:hAnsi="Century Gothic"/>
          <w:sz w:val="16"/>
          <w:szCs w:val="16"/>
        </w:rPr>
        <w:t xml:space="preserve"> 0,3 mg/kg per il muscolo di pesce</w:t>
      </w:r>
      <w:r w:rsidR="00176B12">
        <w:rPr>
          <w:rFonts w:ascii="Century Gothic" w:hAnsi="Century Gothic"/>
          <w:sz w:val="16"/>
          <w:szCs w:val="16"/>
        </w:rPr>
        <w:t>;</w:t>
      </w:r>
      <w:r w:rsidR="00B46333">
        <w:rPr>
          <w:rFonts w:ascii="Century Gothic" w:hAnsi="Century Gothic"/>
          <w:sz w:val="16"/>
          <w:szCs w:val="16"/>
        </w:rPr>
        <w:t xml:space="preserve"> </w:t>
      </w:r>
      <w:r w:rsidR="00176B12">
        <w:rPr>
          <w:rFonts w:ascii="Century Gothic" w:hAnsi="Century Gothic"/>
          <w:sz w:val="16"/>
          <w:szCs w:val="16"/>
        </w:rPr>
        <w:t>0,3, 0,5 e</w:t>
      </w:r>
      <w:r w:rsidR="00CD1593" w:rsidRPr="001342D1">
        <w:rPr>
          <w:rFonts w:ascii="Century Gothic" w:hAnsi="Century Gothic"/>
          <w:sz w:val="16"/>
          <w:szCs w:val="16"/>
        </w:rPr>
        <w:t>1,5 mg/kg per molluschi cefalopodi</w:t>
      </w:r>
      <w:r w:rsidR="00176B12">
        <w:rPr>
          <w:rFonts w:ascii="Century Gothic" w:hAnsi="Century Gothic"/>
          <w:sz w:val="16"/>
          <w:szCs w:val="16"/>
        </w:rPr>
        <w:t>, crostacei</w:t>
      </w:r>
      <w:r w:rsidR="00CD1593" w:rsidRPr="001342D1">
        <w:rPr>
          <w:rFonts w:ascii="Century Gothic" w:hAnsi="Century Gothic"/>
          <w:sz w:val="16"/>
          <w:szCs w:val="16"/>
        </w:rPr>
        <w:t xml:space="preserve"> e </w:t>
      </w:r>
      <w:r w:rsidR="00176B12">
        <w:rPr>
          <w:rFonts w:ascii="Century Gothic" w:hAnsi="Century Gothic"/>
          <w:sz w:val="16"/>
          <w:szCs w:val="16"/>
        </w:rPr>
        <w:t xml:space="preserve">molluschi </w:t>
      </w:r>
      <w:r w:rsidR="00CD1593" w:rsidRPr="001342D1">
        <w:rPr>
          <w:rFonts w:ascii="Century Gothic" w:hAnsi="Century Gothic"/>
          <w:sz w:val="16"/>
          <w:szCs w:val="16"/>
        </w:rPr>
        <w:t xml:space="preserve">bivalvi rispettivamente. Per i vegetali i valori ammissibili sono pari a 0,1-0,2 </w:t>
      </w:r>
      <w:r w:rsidR="00D16608" w:rsidRPr="001342D1">
        <w:rPr>
          <w:rFonts w:ascii="Century Gothic" w:hAnsi="Century Gothic"/>
          <w:sz w:val="16"/>
          <w:szCs w:val="16"/>
        </w:rPr>
        <w:t xml:space="preserve">mg/kg </w:t>
      </w:r>
      <w:r w:rsidR="00CD1593" w:rsidRPr="001342D1">
        <w:rPr>
          <w:rFonts w:ascii="Century Gothic" w:hAnsi="Century Gothic"/>
          <w:sz w:val="16"/>
          <w:szCs w:val="16"/>
        </w:rPr>
        <w:t>per oli e frutta</w:t>
      </w:r>
      <w:r w:rsidR="00D16608" w:rsidRPr="001342D1">
        <w:rPr>
          <w:rFonts w:ascii="Century Gothic" w:hAnsi="Century Gothic"/>
          <w:sz w:val="16"/>
          <w:szCs w:val="16"/>
        </w:rPr>
        <w:t>, cereali e leguminose</w:t>
      </w:r>
      <w:r w:rsidR="00CD1593" w:rsidRPr="001342D1">
        <w:rPr>
          <w:rFonts w:ascii="Century Gothic" w:hAnsi="Century Gothic"/>
          <w:sz w:val="16"/>
          <w:szCs w:val="16"/>
        </w:rPr>
        <w:t xml:space="preserve"> rispettivamente</w:t>
      </w:r>
      <w:r w:rsidR="00176B12">
        <w:rPr>
          <w:rFonts w:ascii="Century Gothic" w:hAnsi="Century Gothic"/>
          <w:sz w:val="16"/>
          <w:szCs w:val="16"/>
        </w:rPr>
        <w:t>; 0,1 mg/kg per il miele</w:t>
      </w:r>
      <w:r w:rsidR="00DA5232" w:rsidRPr="001342D1">
        <w:rPr>
          <w:rFonts w:ascii="Century Gothic" w:hAnsi="Century Gothic"/>
          <w:color w:val="000000"/>
          <w:sz w:val="16"/>
          <w:szCs w:val="16"/>
        </w:rPr>
        <w:t xml:space="preserve"> (Reg</w:t>
      </w:r>
      <w:r w:rsidR="00DD2957">
        <w:rPr>
          <w:rFonts w:ascii="Century Gothic" w:hAnsi="Century Gothic"/>
          <w:color w:val="000000"/>
          <w:sz w:val="16"/>
          <w:szCs w:val="16"/>
        </w:rPr>
        <w:t>.</w:t>
      </w:r>
      <w:r w:rsidR="00DA5232" w:rsidRPr="001342D1">
        <w:rPr>
          <w:rFonts w:ascii="Century Gothic" w:hAnsi="Century Gothic"/>
          <w:color w:val="000000"/>
          <w:sz w:val="16"/>
          <w:szCs w:val="16"/>
        </w:rPr>
        <w:t xml:space="preserve"> </w:t>
      </w:r>
      <w:r w:rsidR="00821CBC">
        <w:rPr>
          <w:rFonts w:ascii="Century Gothic" w:hAnsi="Century Gothic"/>
          <w:color w:val="000000"/>
          <w:sz w:val="16"/>
          <w:szCs w:val="16"/>
        </w:rPr>
        <w:t>(</w:t>
      </w:r>
      <w:r w:rsidR="004443C6">
        <w:rPr>
          <w:rFonts w:ascii="Century Gothic" w:hAnsi="Century Gothic"/>
          <w:color w:val="000000"/>
          <w:sz w:val="16"/>
          <w:szCs w:val="16"/>
        </w:rPr>
        <w:t>UE</w:t>
      </w:r>
      <w:r w:rsidR="00821CBC">
        <w:rPr>
          <w:rFonts w:ascii="Century Gothic" w:hAnsi="Century Gothic"/>
          <w:color w:val="000000"/>
          <w:sz w:val="16"/>
          <w:szCs w:val="16"/>
        </w:rPr>
        <w:t>)</w:t>
      </w:r>
      <w:r w:rsidR="004443C6">
        <w:rPr>
          <w:rFonts w:ascii="Century Gothic" w:hAnsi="Century Gothic"/>
          <w:color w:val="000000"/>
          <w:sz w:val="16"/>
          <w:szCs w:val="16"/>
        </w:rPr>
        <w:t xml:space="preserve"> </w:t>
      </w:r>
      <w:r w:rsidR="00DA5232" w:rsidRPr="001342D1">
        <w:rPr>
          <w:rFonts w:ascii="Century Gothic" w:hAnsi="Century Gothic"/>
          <w:color w:val="000000"/>
          <w:sz w:val="16"/>
          <w:szCs w:val="16"/>
        </w:rPr>
        <w:t>1</w:t>
      </w:r>
      <w:r w:rsidR="004443C6">
        <w:rPr>
          <w:rFonts w:ascii="Century Gothic" w:hAnsi="Century Gothic"/>
          <w:color w:val="000000"/>
          <w:sz w:val="16"/>
          <w:szCs w:val="16"/>
        </w:rPr>
        <w:t>005</w:t>
      </w:r>
      <w:r w:rsidR="00DA5232" w:rsidRPr="001342D1">
        <w:rPr>
          <w:rFonts w:ascii="Century Gothic" w:hAnsi="Century Gothic"/>
          <w:color w:val="000000"/>
          <w:sz w:val="16"/>
          <w:szCs w:val="16"/>
        </w:rPr>
        <w:t>/20</w:t>
      </w:r>
      <w:r w:rsidR="004443C6">
        <w:rPr>
          <w:rFonts w:ascii="Century Gothic" w:hAnsi="Century Gothic"/>
          <w:color w:val="000000"/>
          <w:sz w:val="16"/>
          <w:szCs w:val="16"/>
        </w:rPr>
        <w:t>15</w:t>
      </w:r>
      <w:r w:rsidR="00DA5232" w:rsidRPr="001342D1">
        <w:rPr>
          <w:rFonts w:ascii="Century Gothic" w:hAnsi="Century Gothic"/>
          <w:color w:val="000000"/>
          <w:sz w:val="16"/>
          <w:szCs w:val="16"/>
        </w:rPr>
        <w:t>)</w:t>
      </w:r>
      <w:r>
        <w:rPr>
          <w:rFonts w:ascii="Century Gothic" w:hAnsi="Century Gothic"/>
          <w:sz w:val="16"/>
          <w:szCs w:val="16"/>
        </w:rPr>
        <w:t>.</w:t>
      </w:r>
    </w:p>
    <w:p w:rsidR="00722371" w:rsidRDefault="0072237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51F26" w:rsidRPr="00722371" w:rsidRDefault="00A20993"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722371">
        <w:rPr>
          <w:rFonts w:ascii="Century Gothic" w:hAnsi="Century Gothic"/>
          <w:b/>
          <w:color w:val="000000"/>
          <w:sz w:val="16"/>
          <w:szCs w:val="16"/>
        </w:rPr>
        <w:t>MERCURIO (HG)</w:t>
      </w:r>
    </w:p>
    <w:p w:rsidR="00826F8E" w:rsidRPr="001342D1" w:rsidRDefault="00EF7F88"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722371">
        <w:rPr>
          <w:rFonts w:ascii="Century Gothic" w:hAnsi="Century Gothic"/>
          <w:color w:val="000000"/>
          <w:sz w:val="16"/>
          <w:szCs w:val="16"/>
        </w:rPr>
        <w:t>È naturalmente presente nella crosta terrestre sia come cinabro (</w:t>
      </w:r>
      <w:proofErr w:type="spellStart"/>
      <w:r w:rsidRPr="00722371">
        <w:rPr>
          <w:rFonts w:ascii="Century Gothic" w:hAnsi="Century Gothic"/>
          <w:color w:val="000000"/>
          <w:sz w:val="16"/>
          <w:szCs w:val="16"/>
        </w:rPr>
        <w:t>HgS</w:t>
      </w:r>
      <w:proofErr w:type="spellEnd"/>
      <w:r w:rsidRPr="00722371">
        <w:rPr>
          <w:rFonts w:ascii="Century Gothic" w:hAnsi="Century Gothic"/>
          <w:color w:val="000000"/>
          <w:sz w:val="16"/>
          <w:szCs w:val="16"/>
        </w:rPr>
        <w:t xml:space="preserve">) che in forma elementare. </w:t>
      </w:r>
      <w:r w:rsidR="0095495E" w:rsidRPr="00722371">
        <w:rPr>
          <w:rFonts w:ascii="Century Gothic" w:hAnsi="Century Gothic"/>
          <w:color w:val="000000"/>
          <w:sz w:val="16"/>
          <w:szCs w:val="16"/>
        </w:rPr>
        <w:t xml:space="preserve">Il suo impiego industriale (industria chimica, strumenti elettrici, presidi fitosanitari) ha determinato anche la sua diffusione ambientale. Nel sedimento marino (ambiente anaerobico) ad opera della microflora residente avviene l’organicazione del Hg a </w:t>
      </w:r>
      <w:proofErr w:type="spellStart"/>
      <w:r w:rsidR="0095495E" w:rsidRPr="00722371">
        <w:rPr>
          <w:rFonts w:ascii="Century Gothic" w:hAnsi="Century Gothic"/>
          <w:color w:val="000000"/>
          <w:sz w:val="16"/>
          <w:szCs w:val="16"/>
        </w:rPr>
        <w:t>metilmercurio</w:t>
      </w:r>
      <w:proofErr w:type="spellEnd"/>
      <w:r w:rsidR="0095495E" w:rsidRPr="00722371">
        <w:rPr>
          <w:rFonts w:ascii="Century Gothic" w:hAnsi="Century Gothic"/>
          <w:color w:val="000000"/>
          <w:sz w:val="16"/>
          <w:szCs w:val="16"/>
        </w:rPr>
        <w:t xml:space="preserve"> (CH</w:t>
      </w:r>
      <w:r w:rsidR="0095495E" w:rsidRPr="00722371">
        <w:rPr>
          <w:rFonts w:ascii="Century Gothic" w:hAnsi="Century Gothic"/>
          <w:color w:val="000000"/>
          <w:sz w:val="16"/>
          <w:szCs w:val="16"/>
          <w:vertAlign w:val="subscript"/>
        </w:rPr>
        <w:t>3</w:t>
      </w:r>
      <w:r w:rsidR="0095495E" w:rsidRPr="00722371">
        <w:rPr>
          <w:rFonts w:ascii="Century Gothic" w:hAnsi="Century Gothic"/>
          <w:color w:val="000000"/>
          <w:sz w:val="16"/>
          <w:szCs w:val="16"/>
        </w:rPr>
        <w:t xml:space="preserve">Hg). </w:t>
      </w:r>
      <w:r w:rsidR="002D70F6" w:rsidRPr="00722371">
        <w:rPr>
          <w:rFonts w:ascii="Century Gothic" w:hAnsi="Century Gothic"/>
          <w:color w:val="000000"/>
          <w:sz w:val="16"/>
          <w:szCs w:val="16"/>
        </w:rPr>
        <w:t xml:space="preserve">Negli alimenti, la forma organica rappresenta una quota significativa del Hg totale ed è soggetta ad un efficiente assorbimento intestinale. Si fissa ai gruppi SH delle proteine e lo si trova perciò più concentrato nella frazione muscolare che in quella adiposa, come nel caso del pesce ove si osserva la cosiddetta </w:t>
      </w:r>
      <w:proofErr w:type="spellStart"/>
      <w:r w:rsidR="002D70F6" w:rsidRPr="00722371">
        <w:rPr>
          <w:rFonts w:ascii="Century Gothic" w:hAnsi="Century Gothic"/>
          <w:color w:val="000000"/>
          <w:sz w:val="16"/>
          <w:szCs w:val="16"/>
        </w:rPr>
        <w:t>biomagnificazione</w:t>
      </w:r>
      <w:proofErr w:type="spellEnd"/>
      <w:r w:rsidR="002D70F6" w:rsidRPr="00722371">
        <w:rPr>
          <w:rFonts w:ascii="Century Gothic" w:hAnsi="Century Gothic"/>
          <w:color w:val="000000"/>
          <w:sz w:val="16"/>
          <w:szCs w:val="16"/>
        </w:rPr>
        <w:t xml:space="preserve"> dell’elemento lungo la catena trofica.</w:t>
      </w:r>
      <w:r w:rsidRPr="00722371">
        <w:rPr>
          <w:rFonts w:ascii="Century Gothic" w:hAnsi="Century Gothic"/>
          <w:color w:val="000000"/>
          <w:sz w:val="16"/>
          <w:szCs w:val="16"/>
        </w:rPr>
        <w:t xml:space="preserve"> </w:t>
      </w:r>
      <w:r w:rsidR="00305980" w:rsidRPr="00722371">
        <w:rPr>
          <w:rFonts w:ascii="Century Gothic" w:hAnsi="Century Gothic"/>
          <w:color w:val="000000"/>
          <w:sz w:val="16"/>
          <w:szCs w:val="16"/>
        </w:rPr>
        <w:t xml:space="preserve">È, invece, poco presente nel latte e nella carne bovina grazie all’attività </w:t>
      </w:r>
      <w:proofErr w:type="spellStart"/>
      <w:r w:rsidR="00305980" w:rsidRPr="00722371">
        <w:rPr>
          <w:rFonts w:ascii="Century Gothic" w:hAnsi="Century Gothic"/>
          <w:color w:val="000000"/>
          <w:sz w:val="16"/>
          <w:szCs w:val="16"/>
        </w:rPr>
        <w:t>demetilasica</w:t>
      </w:r>
      <w:proofErr w:type="spellEnd"/>
      <w:r w:rsidR="00305980" w:rsidRPr="00722371">
        <w:rPr>
          <w:rFonts w:ascii="Century Gothic" w:hAnsi="Century Gothic"/>
          <w:color w:val="000000"/>
          <w:sz w:val="16"/>
          <w:szCs w:val="16"/>
        </w:rPr>
        <w:t xml:space="preserve"> svolta dalla microflora del rumine. </w:t>
      </w:r>
      <w:r w:rsidR="00B359C8" w:rsidRPr="00722371">
        <w:rPr>
          <w:rFonts w:ascii="Century Gothic" w:hAnsi="Century Gothic"/>
          <w:color w:val="000000"/>
          <w:sz w:val="16"/>
          <w:szCs w:val="16"/>
        </w:rPr>
        <w:t>Il CH</w:t>
      </w:r>
      <w:r w:rsidR="00B359C8" w:rsidRPr="00722371">
        <w:rPr>
          <w:rFonts w:ascii="Century Gothic" w:hAnsi="Century Gothic"/>
          <w:color w:val="000000"/>
          <w:sz w:val="16"/>
          <w:szCs w:val="16"/>
          <w:vertAlign w:val="subscript"/>
        </w:rPr>
        <w:t>3</w:t>
      </w:r>
      <w:r w:rsidR="00B359C8" w:rsidRPr="00722371">
        <w:rPr>
          <w:rFonts w:ascii="Century Gothic" w:hAnsi="Century Gothic"/>
          <w:color w:val="000000"/>
          <w:sz w:val="16"/>
          <w:szCs w:val="16"/>
        </w:rPr>
        <w:t>Hg è gravemente neurotossico</w:t>
      </w:r>
      <w:r w:rsidR="00FF3EE3" w:rsidRPr="00722371">
        <w:rPr>
          <w:rFonts w:ascii="Century Gothic" w:hAnsi="Century Gothic"/>
          <w:color w:val="000000"/>
          <w:sz w:val="16"/>
          <w:szCs w:val="16"/>
        </w:rPr>
        <w:t xml:space="preserve"> </w:t>
      </w:r>
      <w:r w:rsidR="00B359C8" w:rsidRPr="00722371">
        <w:rPr>
          <w:rFonts w:ascii="Century Gothic" w:hAnsi="Century Gothic"/>
          <w:color w:val="000000"/>
          <w:sz w:val="16"/>
          <w:szCs w:val="16"/>
        </w:rPr>
        <w:t>sia per gli</w:t>
      </w:r>
      <w:r w:rsidR="00B359C8" w:rsidRPr="001342D1">
        <w:rPr>
          <w:rFonts w:ascii="Century Gothic" w:hAnsi="Century Gothic"/>
          <w:color w:val="000000"/>
          <w:sz w:val="16"/>
          <w:szCs w:val="16"/>
        </w:rPr>
        <w:t xml:space="preserve"> adulti che per il feto qualora vi sia un’esposizione reiterata al composto durante la gravidanza.</w:t>
      </w:r>
      <w:r w:rsidR="00BB1F1C" w:rsidRPr="001342D1">
        <w:rPr>
          <w:rFonts w:ascii="Century Gothic" w:hAnsi="Century Gothic"/>
          <w:color w:val="000000"/>
          <w:sz w:val="16"/>
          <w:szCs w:val="16"/>
        </w:rPr>
        <w:t xml:space="preserve"> Il CH</w:t>
      </w:r>
      <w:r w:rsidR="00BB1F1C" w:rsidRPr="00B46333">
        <w:rPr>
          <w:rFonts w:ascii="Century Gothic" w:hAnsi="Century Gothic"/>
          <w:color w:val="000000"/>
          <w:sz w:val="16"/>
          <w:szCs w:val="16"/>
          <w:vertAlign w:val="subscript"/>
        </w:rPr>
        <w:t>3</w:t>
      </w:r>
      <w:r w:rsidR="00BB1F1C" w:rsidRPr="001342D1">
        <w:rPr>
          <w:rFonts w:ascii="Century Gothic" w:hAnsi="Century Gothic"/>
          <w:color w:val="000000"/>
          <w:sz w:val="16"/>
          <w:szCs w:val="16"/>
        </w:rPr>
        <w:t>Hg si trova nella classe 2B (probabili cancerogeni per l’uomo).</w:t>
      </w:r>
    </w:p>
    <w:p w:rsidR="00DA5232" w:rsidRPr="001342D1" w:rsidRDefault="00722371" w:rsidP="00722371">
      <w:pPr>
        <w:pStyle w:val="Corpotesto"/>
      </w:pPr>
      <w:r>
        <w:t>Valutazione del rischio: i</w:t>
      </w:r>
      <w:r w:rsidR="00826F8E" w:rsidRPr="001342D1">
        <w:t xml:space="preserve">l pesce è il prodotto di interesse alimentare più a rischio, con le specie che si trovano all’apice della catena trofica marina solitamente più contaminate. </w:t>
      </w:r>
      <w:r w:rsidR="00B46333" w:rsidRPr="001342D1">
        <w:t>L</w:t>
      </w:r>
      <w:r w:rsidR="00B46333">
        <w:t>o</w:t>
      </w:r>
      <w:r w:rsidR="00B46333" w:rsidRPr="001342D1">
        <w:t xml:space="preserve"> </w:t>
      </w:r>
      <w:r w:rsidR="00826F8E" w:rsidRPr="001342D1">
        <w:t xml:space="preserve">JECFA ha </w:t>
      </w:r>
      <w:r w:rsidR="004443C6">
        <w:t>fissato in</w:t>
      </w:r>
      <w:r w:rsidR="00826F8E" w:rsidRPr="001342D1">
        <w:t xml:space="preserve"> </w:t>
      </w:r>
      <w:r w:rsidR="004443C6">
        <w:t>4</w:t>
      </w:r>
      <w:r w:rsidR="004443C6" w:rsidRPr="001342D1">
        <w:t xml:space="preserve"> </w:t>
      </w:r>
      <w:r w:rsidR="00B55278" w:rsidRPr="00B55278">
        <w:rPr>
          <w:rFonts w:ascii="Symbol" w:hAnsi="Symbol"/>
        </w:rPr>
        <w:t></w:t>
      </w:r>
      <w:r w:rsidR="00B55278" w:rsidRPr="001342D1">
        <w:t>g</w:t>
      </w:r>
      <w:r w:rsidR="00826F8E" w:rsidRPr="001342D1">
        <w:t>/kg peso corporeo la PTWI per il mercurio totale</w:t>
      </w:r>
      <w:r w:rsidR="00F153C1" w:rsidRPr="001342D1">
        <w:t xml:space="preserve"> che scende a 1,6 </w:t>
      </w:r>
      <w:r w:rsidR="00B55278" w:rsidRPr="00B55278">
        <w:rPr>
          <w:rFonts w:ascii="Symbol" w:hAnsi="Symbol"/>
        </w:rPr>
        <w:t></w:t>
      </w:r>
      <w:r w:rsidR="00B55278" w:rsidRPr="001342D1">
        <w:t>g</w:t>
      </w:r>
      <w:r w:rsidR="00F153C1" w:rsidRPr="001342D1">
        <w:t xml:space="preserve">/kg peso corporeo per il </w:t>
      </w:r>
      <w:proofErr w:type="spellStart"/>
      <w:r w:rsidR="00F153C1" w:rsidRPr="001342D1">
        <w:t>metilmercurio</w:t>
      </w:r>
      <w:proofErr w:type="spellEnd"/>
      <w:r w:rsidR="00F153C1" w:rsidRPr="001342D1">
        <w:t>.</w:t>
      </w:r>
      <w:r w:rsidR="00E556DA" w:rsidRPr="001342D1">
        <w:t xml:space="preserve"> Il consumo frequente di pesci di grossa taglia con abitudini predatorie potrebbe portare ad una esposizione prossima o superiore a quella indicata assimilata al PTWI. </w:t>
      </w:r>
    </w:p>
    <w:p w:rsidR="00722371" w:rsidRDefault="0072237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Limiti di legge: i</w:t>
      </w:r>
      <w:r w:rsidR="00DA5232" w:rsidRPr="001342D1">
        <w:rPr>
          <w:rFonts w:ascii="Century Gothic" w:hAnsi="Century Gothic"/>
          <w:color w:val="000000"/>
          <w:sz w:val="16"/>
          <w:szCs w:val="16"/>
        </w:rPr>
        <w:t xml:space="preserve"> prodotti della pesca sono gli unici alimenti disciplinati dal Reg</w:t>
      </w:r>
      <w:r w:rsidR="00A20993">
        <w:rPr>
          <w:rFonts w:ascii="Century Gothic" w:hAnsi="Century Gothic"/>
          <w:color w:val="000000"/>
          <w:sz w:val="16"/>
          <w:szCs w:val="16"/>
        </w:rPr>
        <w:t>.</w:t>
      </w:r>
      <w:r w:rsidR="00DA5232" w:rsidRPr="001342D1">
        <w:rPr>
          <w:rFonts w:ascii="Century Gothic" w:hAnsi="Century Gothic"/>
          <w:color w:val="000000"/>
          <w:sz w:val="16"/>
          <w:szCs w:val="16"/>
        </w:rPr>
        <w:t xml:space="preserve"> </w:t>
      </w:r>
      <w:r w:rsidR="00821CBC">
        <w:rPr>
          <w:rFonts w:ascii="Century Gothic" w:hAnsi="Century Gothic"/>
          <w:color w:val="000000"/>
          <w:sz w:val="16"/>
          <w:szCs w:val="16"/>
        </w:rPr>
        <w:t xml:space="preserve">(CE) </w:t>
      </w:r>
      <w:r w:rsidR="00DA5232" w:rsidRPr="001342D1">
        <w:rPr>
          <w:rFonts w:ascii="Century Gothic" w:hAnsi="Century Gothic"/>
          <w:color w:val="000000"/>
          <w:sz w:val="16"/>
          <w:szCs w:val="16"/>
        </w:rPr>
        <w:t>1881/2006 con un valore massimo ammissibile pari a 0,5 mg/kg che sale a 1 mg/kg nel caso dei pesci predatori (tonno, pesce sp</w:t>
      </w:r>
      <w:r>
        <w:rPr>
          <w:rFonts w:ascii="Century Gothic" w:hAnsi="Century Gothic"/>
          <w:color w:val="000000"/>
          <w:sz w:val="16"/>
          <w:szCs w:val="16"/>
        </w:rPr>
        <w:t>ada, squali, ecc.).</w:t>
      </w:r>
    </w:p>
    <w:p w:rsidR="00722371" w:rsidRDefault="0072237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22371" w:rsidRPr="00722371" w:rsidRDefault="00A20993" w:rsidP="0072237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722371">
        <w:rPr>
          <w:rFonts w:ascii="Century Gothic" w:hAnsi="Century Gothic"/>
          <w:b/>
          <w:color w:val="000000"/>
          <w:sz w:val="16"/>
          <w:szCs w:val="16"/>
        </w:rPr>
        <w:t>CADMIO (CD)</w:t>
      </w:r>
    </w:p>
    <w:p w:rsidR="00722371" w:rsidRPr="00A63ED1" w:rsidDel="007E3F9F"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A63ED1">
        <w:rPr>
          <w:rFonts w:ascii="Century Gothic" w:hAnsi="Century Gothic"/>
          <w:color w:val="000000"/>
          <w:sz w:val="16"/>
          <w:szCs w:val="16"/>
        </w:rPr>
        <w:t xml:space="preserve">Nell’ambiente è naturalmente presente in bassa concentrazione, tuttavia i suoi numerosi impieghi industriali </w:t>
      </w:r>
      <w:r w:rsidR="007D6C18">
        <w:rPr>
          <w:rFonts w:ascii="Century Gothic" w:hAnsi="Century Gothic"/>
          <w:color w:val="000000"/>
          <w:sz w:val="16"/>
          <w:szCs w:val="16"/>
        </w:rPr>
        <w:t xml:space="preserve">ne </w:t>
      </w:r>
      <w:r w:rsidRPr="00A63ED1">
        <w:rPr>
          <w:rFonts w:ascii="Century Gothic" w:hAnsi="Century Gothic"/>
          <w:color w:val="000000"/>
          <w:sz w:val="16"/>
          <w:szCs w:val="16"/>
        </w:rPr>
        <w:t xml:space="preserve">hanno determinato la contaminazione, talvolta a livelli decisamente elevati. Le piante attraverso le radici lo assorbono e lo concentrano anche nelle porzioni edibili. Nell’ambiente acquatico si concentra prevalentemente negli organismi collocati alla base della catena trofica (fitoplancton e zooplancton) determinando </w:t>
      </w:r>
      <w:proofErr w:type="spellStart"/>
      <w:r w:rsidRPr="00A63ED1">
        <w:rPr>
          <w:rFonts w:ascii="Century Gothic" w:hAnsi="Century Gothic"/>
          <w:color w:val="000000"/>
          <w:sz w:val="16"/>
          <w:szCs w:val="16"/>
        </w:rPr>
        <w:t>bioaccumulo</w:t>
      </w:r>
      <w:proofErr w:type="spellEnd"/>
      <w:r w:rsidRPr="00A63ED1">
        <w:rPr>
          <w:rFonts w:ascii="Century Gothic" w:hAnsi="Century Gothic"/>
          <w:color w:val="000000"/>
          <w:sz w:val="16"/>
          <w:szCs w:val="16"/>
        </w:rPr>
        <w:t xml:space="preserve"> (negli invertebrati marini il cadmio si concentra di un fattore 10 000 rispetto l’acqua). L’assorbimento intestinale del cadmio non è elevato, si stima che circa il 6% del metallo ingerito risulti biodisponibile. Nell’organismo viene depositato soprattutto nel rene e nel fegato in forma di </w:t>
      </w:r>
      <w:r w:rsidRPr="00A63ED1">
        <w:rPr>
          <w:rFonts w:ascii="Century Gothic" w:hAnsi="Century Gothic"/>
          <w:color w:val="000000"/>
          <w:sz w:val="16"/>
          <w:szCs w:val="16"/>
        </w:rPr>
        <w:lastRenderedPageBreak/>
        <w:t xml:space="preserve">chelato (da proteine ricche di gruppi –SH chiamate </w:t>
      </w:r>
      <w:proofErr w:type="spellStart"/>
      <w:r w:rsidRPr="00A63ED1">
        <w:rPr>
          <w:rFonts w:ascii="Century Gothic" w:hAnsi="Century Gothic"/>
          <w:color w:val="000000"/>
          <w:sz w:val="16"/>
          <w:szCs w:val="16"/>
        </w:rPr>
        <w:t>metallotioneine</w:t>
      </w:r>
      <w:proofErr w:type="spellEnd"/>
      <w:r w:rsidRPr="00A63ED1">
        <w:rPr>
          <w:rFonts w:ascii="Century Gothic" w:hAnsi="Century Gothic"/>
          <w:color w:val="000000"/>
          <w:sz w:val="16"/>
          <w:szCs w:val="16"/>
        </w:rPr>
        <w:t xml:space="preserve">). L’emivita nel parenchima epatico e renale, da cui può essere escreto per via urinaria, è di circa 30 anni. La tossicità del metallo è conseguenza dell’esposizione prolungata allo stesso soprattutto per via alimentare. L’intossicazione cronica si manifesta con danni al rene e al fegato e con interessamento del metabolismo del calcio (osteomalacia e osteoporosi). Famosa in proposito è la sindrome </w:t>
      </w:r>
      <w:proofErr w:type="spellStart"/>
      <w:r w:rsidRPr="00A63ED1">
        <w:rPr>
          <w:rFonts w:ascii="Century Gothic" w:hAnsi="Century Gothic"/>
          <w:color w:val="000000"/>
          <w:sz w:val="16"/>
          <w:szCs w:val="16"/>
        </w:rPr>
        <w:t>Itai-Itai</w:t>
      </w:r>
      <w:proofErr w:type="spellEnd"/>
      <w:r w:rsidRPr="00A63ED1">
        <w:rPr>
          <w:rFonts w:ascii="Century Gothic" w:hAnsi="Century Gothic"/>
          <w:color w:val="000000"/>
          <w:sz w:val="16"/>
          <w:szCs w:val="16"/>
        </w:rPr>
        <w:t xml:space="preserve"> </w:t>
      </w:r>
      <w:proofErr w:type="spellStart"/>
      <w:r w:rsidRPr="00A63ED1">
        <w:rPr>
          <w:rFonts w:ascii="Century Gothic" w:hAnsi="Century Gothic"/>
          <w:color w:val="000000"/>
          <w:sz w:val="16"/>
          <w:szCs w:val="16"/>
        </w:rPr>
        <w:t>disease</w:t>
      </w:r>
      <w:proofErr w:type="spellEnd"/>
      <w:r w:rsidRPr="00A63ED1">
        <w:rPr>
          <w:rFonts w:ascii="Century Gothic" w:hAnsi="Century Gothic"/>
          <w:color w:val="000000"/>
          <w:sz w:val="16"/>
          <w:szCs w:val="16"/>
        </w:rPr>
        <w:t xml:space="preserve"> con la quale fu descritto un grave quadro di intossicazione occorso in Giappone nella metà degli anni ’50 a seguito del consumo di riso coltivato in aree irrigate con le acque di un fiume gravemente inquinato da cadmio. </w:t>
      </w:r>
      <w:r w:rsidRPr="00A63ED1">
        <w:rPr>
          <w:rFonts w:ascii="Century Gothic" w:hAnsi="Century Gothic"/>
          <w:sz w:val="16"/>
          <w:szCs w:val="16"/>
        </w:rPr>
        <w:t xml:space="preserve">L'assunzione del cadmio da parte dei pazienti affetti da </w:t>
      </w:r>
      <w:proofErr w:type="spellStart"/>
      <w:r w:rsidRPr="00A63ED1">
        <w:rPr>
          <w:rFonts w:ascii="Century Gothic" w:hAnsi="Century Gothic"/>
          <w:sz w:val="16"/>
          <w:szCs w:val="16"/>
        </w:rPr>
        <w:t>Itai-Itai</w:t>
      </w:r>
      <w:proofErr w:type="spellEnd"/>
      <w:r w:rsidRPr="00A63ED1">
        <w:rPr>
          <w:rFonts w:ascii="Century Gothic" w:hAnsi="Century Gothic"/>
          <w:sz w:val="16"/>
          <w:szCs w:val="16"/>
        </w:rPr>
        <w:t xml:space="preserve"> fu stimata pari a circa 600 microgrammi al giorno. Nei prodotti della pesca l’accumulo di cadmio avviene soprattutto nel rene mentre il tessuto muscolare risulta poco interessato. Nell’uomo, l’esposizione al cadmio avviene per via alimentare. Fra gli altri alimenti di origine animale particolarmente coinvolti nell’accumulo di cadmio sono i prodotti derivati dalla specie equina dove peraltro è stato osservata una maggior intensità nella sintesi di </w:t>
      </w:r>
      <w:proofErr w:type="spellStart"/>
      <w:r w:rsidRPr="00A63ED1">
        <w:rPr>
          <w:rFonts w:ascii="Century Gothic" w:hAnsi="Century Gothic"/>
          <w:sz w:val="16"/>
          <w:szCs w:val="16"/>
        </w:rPr>
        <w:t>metallotioneine</w:t>
      </w:r>
      <w:proofErr w:type="spellEnd"/>
      <w:r w:rsidRPr="00A63ED1">
        <w:rPr>
          <w:rFonts w:ascii="Century Gothic" w:hAnsi="Century Gothic"/>
          <w:sz w:val="16"/>
          <w:szCs w:val="16"/>
        </w:rPr>
        <w:t>. Il Ministero della Salute con nota DGVA/IX/35232/P ha disposto nel 2005 il divieto di consumo di rene e fegato equino. Il Reg</w:t>
      </w:r>
      <w:r w:rsidR="00A20993">
        <w:rPr>
          <w:rFonts w:ascii="Century Gothic" w:hAnsi="Century Gothic"/>
          <w:sz w:val="16"/>
          <w:szCs w:val="16"/>
        </w:rPr>
        <w:t>.</w:t>
      </w:r>
      <w:r w:rsidRPr="00A63ED1">
        <w:rPr>
          <w:rFonts w:ascii="Century Gothic" w:hAnsi="Century Gothic"/>
          <w:sz w:val="16"/>
          <w:szCs w:val="16"/>
        </w:rPr>
        <w:t xml:space="preserve"> </w:t>
      </w:r>
      <w:r w:rsidR="00821CBC">
        <w:rPr>
          <w:rFonts w:ascii="Century Gothic" w:hAnsi="Century Gothic"/>
          <w:sz w:val="16"/>
          <w:szCs w:val="16"/>
        </w:rPr>
        <w:t xml:space="preserve">(CE) </w:t>
      </w:r>
      <w:r w:rsidRPr="00A63ED1">
        <w:rPr>
          <w:rFonts w:ascii="Century Gothic" w:hAnsi="Century Gothic"/>
          <w:sz w:val="16"/>
          <w:szCs w:val="16"/>
        </w:rPr>
        <w:t xml:space="preserve">629/2008 fissa i limiti massimi del contenuto di cadmio pari a 0,05 mg/kg per la carne ad eccezione di quella di cavallo il cui limite è fissato a 0,2 mg/kg. Nel muscolo di pesce il limite è pari a 0,05 che sale a 0,1 mg/kg per alcune specie di largo consumo fino ad arrivare a 0,5 e 1 mg/kg per crostacei e molluschi rispettivamente. Nei vegetali il limite varia fra 0,05 (ortaggi e frutta) e 1 mg/kg (funghi). Nel caso di integratori alimentari principalmente composti da alghe marine, il limite è fissato a 3 mg/kg. </w:t>
      </w:r>
      <w:r w:rsidR="00B46333" w:rsidRPr="00A63ED1">
        <w:rPr>
          <w:rFonts w:ascii="Century Gothic" w:hAnsi="Century Gothic"/>
          <w:sz w:val="16"/>
          <w:szCs w:val="16"/>
        </w:rPr>
        <w:t>L</w:t>
      </w:r>
      <w:r w:rsidR="00B46333">
        <w:rPr>
          <w:rFonts w:ascii="Century Gothic" w:hAnsi="Century Gothic"/>
          <w:sz w:val="16"/>
          <w:szCs w:val="16"/>
        </w:rPr>
        <w:t>o</w:t>
      </w:r>
      <w:r w:rsidR="00B46333" w:rsidRPr="00A63ED1">
        <w:rPr>
          <w:rFonts w:ascii="Century Gothic" w:hAnsi="Century Gothic"/>
          <w:sz w:val="16"/>
          <w:szCs w:val="16"/>
        </w:rPr>
        <w:t xml:space="preserve"> </w:t>
      </w:r>
      <w:r w:rsidRPr="00A63ED1">
        <w:rPr>
          <w:rFonts w:ascii="Century Gothic" w:hAnsi="Century Gothic"/>
          <w:sz w:val="16"/>
          <w:szCs w:val="16"/>
        </w:rPr>
        <w:t xml:space="preserve">IARC ha catalogato il cadmio nel gruppo 1 dei cosiddetti cancerogeni certi per l’uomo laddove si verifichi esposizione per via inalatoria. </w:t>
      </w:r>
      <w:r w:rsidR="00B46333" w:rsidRPr="00A63ED1">
        <w:rPr>
          <w:rFonts w:ascii="Century Gothic" w:hAnsi="Century Gothic"/>
          <w:sz w:val="16"/>
          <w:szCs w:val="16"/>
        </w:rPr>
        <w:t>L</w:t>
      </w:r>
      <w:r w:rsidR="00B46333">
        <w:rPr>
          <w:rFonts w:ascii="Century Gothic" w:hAnsi="Century Gothic"/>
          <w:sz w:val="16"/>
          <w:szCs w:val="16"/>
        </w:rPr>
        <w:t>o</w:t>
      </w:r>
      <w:r w:rsidR="00B46333" w:rsidRPr="00A63ED1">
        <w:rPr>
          <w:rFonts w:ascii="Century Gothic" w:hAnsi="Century Gothic"/>
          <w:sz w:val="16"/>
          <w:szCs w:val="16"/>
        </w:rPr>
        <w:t xml:space="preserve"> </w:t>
      </w:r>
      <w:r w:rsidRPr="00A63ED1">
        <w:rPr>
          <w:rFonts w:ascii="Century Gothic" w:hAnsi="Century Gothic"/>
          <w:sz w:val="16"/>
          <w:szCs w:val="16"/>
        </w:rPr>
        <w:t xml:space="preserve">JECFA e l’SCF hanno proposto una PTWI di </w:t>
      </w:r>
      <w:r w:rsidR="007356DA">
        <w:rPr>
          <w:rFonts w:ascii="Century Gothic" w:hAnsi="Century Gothic"/>
          <w:sz w:val="16"/>
          <w:szCs w:val="16"/>
        </w:rPr>
        <w:t>2,5</w:t>
      </w:r>
      <w:r w:rsidR="007356DA" w:rsidRPr="00A63ED1">
        <w:rPr>
          <w:rFonts w:ascii="Century Gothic" w:hAnsi="Century Gothic"/>
          <w:sz w:val="16"/>
          <w:szCs w:val="16"/>
        </w:rPr>
        <w:t xml:space="preserve"> </w:t>
      </w:r>
      <w:proofErr w:type="spellStart"/>
      <w:r w:rsidRPr="00A63ED1">
        <w:rPr>
          <w:rFonts w:ascii="Century Gothic" w:hAnsi="Century Gothic"/>
          <w:sz w:val="16"/>
          <w:szCs w:val="16"/>
        </w:rPr>
        <w:t>ug</w:t>
      </w:r>
      <w:proofErr w:type="spellEnd"/>
      <w:r w:rsidRPr="00A63ED1">
        <w:rPr>
          <w:rFonts w:ascii="Century Gothic" w:hAnsi="Century Gothic"/>
          <w:sz w:val="16"/>
          <w:szCs w:val="16"/>
        </w:rPr>
        <w:t>/kg p.c.</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22371" w:rsidRPr="00722371" w:rsidRDefault="00A20993" w:rsidP="0072237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722371">
        <w:rPr>
          <w:rFonts w:ascii="Century Gothic" w:hAnsi="Century Gothic"/>
          <w:b/>
          <w:color w:val="000000"/>
          <w:sz w:val="16"/>
          <w:szCs w:val="16"/>
        </w:rPr>
        <w:t>ARSENICO (AS)</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A63ED1">
        <w:rPr>
          <w:rFonts w:ascii="Century Gothic" w:hAnsi="Century Gothic"/>
          <w:color w:val="000000"/>
          <w:sz w:val="16"/>
          <w:szCs w:val="16"/>
        </w:rPr>
        <w:t xml:space="preserve">L’arsenico è ampiamente rappresentato sia nel suolo che nelle acque e di conseguenza in tutti i prodotti dell’agricoltura e della pesca. Nell’ambiente il metalloide è soggetto a processi di ossido-riduzione e organicazione. La contaminazione ambientale da arsenico ha anche origine antropica (impiego industriale elettronica, vernici, combustione del carbone, componente di fitofarmaci ma anche, in passato, componente di preparazioni ricostituenti destinate ad animali da carne). Le principali forme chimiche dell’arsenico sono quelle trivalente e pentavalente che sono facilmente assorbite a livello intestinale cui però fa seguito una certa eliminazione attraverso l’urina mentre nei ruminanti l’assorbimento è notevolmente inferiore. La forma pentavalente viene ridotta a trivalente cui può far seguito la sua </w:t>
      </w:r>
      <w:proofErr w:type="spellStart"/>
      <w:r w:rsidRPr="00A63ED1">
        <w:rPr>
          <w:rFonts w:ascii="Century Gothic" w:hAnsi="Century Gothic"/>
          <w:color w:val="000000"/>
          <w:sz w:val="16"/>
          <w:szCs w:val="16"/>
        </w:rPr>
        <w:t>biometilazione</w:t>
      </w:r>
      <w:proofErr w:type="spellEnd"/>
      <w:r w:rsidRPr="00A63ED1">
        <w:rPr>
          <w:rFonts w:ascii="Century Gothic" w:hAnsi="Century Gothic"/>
          <w:color w:val="000000"/>
          <w:sz w:val="16"/>
          <w:szCs w:val="16"/>
        </w:rPr>
        <w:t xml:space="preserve"> in forma organica (</w:t>
      </w:r>
      <w:proofErr w:type="spellStart"/>
      <w:r w:rsidRPr="00A63ED1">
        <w:rPr>
          <w:rFonts w:ascii="Century Gothic" w:hAnsi="Century Gothic"/>
          <w:color w:val="000000"/>
          <w:sz w:val="16"/>
          <w:szCs w:val="16"/>
        </w:rPr>
        <w:t>metil</w:t>
      </w:r>
      <w:proofErr w:type="spellEnd"/>
      <w:r w:rsidRPr="00A63ED1">
        <w:rPr>
          <w:rFonts w:ascii="Century Gothic" w:hAnsi="Century Gothic"/>
          <w:color w:val="000000"/>
          <w:sz w:val="16"/>
          <w:szCs w:val="16"/>
        </w:rPr>
        <w:t xml:space="preserve"> derivati) che essendo molto meno tossici della forma inorganica rappresentano una </w:t>
      </w:r>
      <w:r w:rsidR="009942E8">
        <w:rPr>
          <w:rFonts w:ascii="Century Gothic" w:hAnsi="Century Gothic"/>
          <w:color w:val="000000"/>
          <w:sz w:val="16"/>
          <w:szCs w:val="16"/>
        </w:rPr>
        <w:t>sorta</w:t>
      </w:r>
      <w:r w:rsidR="009942E8" w:rsidRPr="00A63ED1">
        <w:rPr>
          <w:rFonts w:ascii="Century Gothic" w:hAnsi="Century Gothic"/>
          <w:color w:val="000000"/>
          <w:sz w:val="16"/>
          <w:szCs w:val="16"/>
        </w:rPr>
        <w:t xml:space="preserve"> </w:t>
      </w:r>
      <w:r w:rsidRPr="00A63ED1">
        <w:rPr>
          <w:rFonts w:ascii="Century Gothic" w:hAnsi="Century Gothic"/>
          <w:color w:val="000000"/>
          <w:sz w:val="16"/>
          <w:szCs w:val="16"/>
        </w:rPr>
        <w:t xml:space="preserve">di </w:t>
      </w:r>
      <w:proofErr w:type="spellStart"/>
      <w:r w:rsidRPr="00A63ED1">
        <w:rPr>
          <w:rFonts w:ascii="Century Gothic" w:hAnsi="Century Gothic"/>
          <w:color w:val="000000"/>
          <w:sz w:val="16"/>
          <w:szCs w:val="16"/>
        </w:rPr>
        <w:t>detossificazione</w:t>
      </w:r>
      <w:proofErr w:type="spellEnd"/>
      <w:r w:rsidRPr="00A63ED1">
        <w:rPr>
          <w:rFonts w:ascii="Century Gothic" w:hAnsi="Century Gothic"/>
          <w:color w:val="000000"/>
          <w:sz w:val="16"/>
          <w:szCs w:val="16"/>
        </w:rPr>
        <w:t xml:space="preserve">. Gli arsenicali trivalenti si combinano con i gruppi -SH di proteine, enzimi, coenzima A e </w:t>
      </w:r>
      <w:proofErr w:type="spellStart"/>
      <w:r w:rsidRPr="00A63ED1">
        <w:rPr>
          <w:rFonts w:ascii="Century Gothic" w:hAnsi="Century Gothic"/>
          <w:color w:val="000000"/>
          <w:sz w:val="16"/>
          <w:szCs w:val="16"/>
        </w:rPr>
        <w:t>glutatione</w:t>
      </w:r>
      <w:proofErr w:type="spellEnd"/>
      <w:r w:rsidRPr="00A63ED1">
        <w:rPr>
          <w:rFonts w:ascii="Century Gothic" w:hAnsi="Century Gothic"/>
          <w:color w:val="000000"/>
          <w:sz w:val="16"/>
          <w:szCs w:val="16"/>
        </w:rPr>
        <w:t xml:space="preserve"> ridotto. L’avvelenamento acuto è caratterizzato da dilatazione dei capillari, aumento della loro permeabilità cui fanno seguito alterazioni funzionali. L’intossicazione cronica è caratterizzata da inappetenza, perdita di peso, disturbi gastrointestinali e cardiovascolari, </w:t>
      </w:r>
      <w:proofErr w:type="spellStart"/>
      <w:r w:rsidRPr="00A63ED1">
        <w:rPr>
          <w:rFonts w:ascii="Century Gothic" w:hAnsi="Century Gothic"/>
          <w:color w:val="000000"/>
          <w:sz w:val="16"/>
          <w:szCs w:val="16"/>
        </w:rPr>
        <w:t>ipercheratosi</w:t>
      </w:r>
      <w:proofErr w:type="spellEnd"/>
      <w:r w:rsidRPr="00A63ED1">
        <w:rPr>
          <w:rFonts w:ascii="Century Gothic" w:hAnsi="Century Gothic"/>
          <w:color w:val="000000"/>
          <w:sz w:val="16"/>
          <w:szCs w:val="16"/>
        </w:rPr>
        <w:t xml:space="preserve"> cui si aggiungono fenomeni neurotossici. La forma inorganica dell’arsenico è inserita nel gruppo 1 </w:t>
      </w:r>
      <w:r w:rsidR="00B46333" w:rsidRPr="00A63ED1">
        <w:rPr>
          <w:rFonts w:ascii="Century Gothic" w:hAnsi="Century Gothic"/>
          <w:color w:val="000000"/>
          <w:sz w:val="16"/>
          <w:szCs w:val="16"/>
        </w:rPr>
        <w:t>dell</w:t>
      </w:r>
      <w:r w:rsidR="00B46333">
        <w:rPr>
          <w:rFonts w:ascii="Century Gothic" w:hAnsi="Century Gothic"/>
          <w:color w:val="000000"/>
          <w:sz w:val="16"/>
          <w:szCs w:val="16"/>
        </w:rPr>
        <w:t>o</w:t>
      </w:r>
      <w:r w:rsidR="00B46333" w:rsidRPr="00A63ED1">
        <w:rPr>
          <w:rFonts w:ascii="Century Gothic" w:hAnsi="Century Gothic"/>
          <w:color w:val="000000"/>
          <w:sz w:val="16"/>
          <w:szCs w:val="16"/>
        </w:rPr>
        <w:t xml:space="preserve"> </w:t>
      </w:r>
      <w:r w:rsidRPr="00A63ED1">
        <w:rPr>
          <w:rFonts w:ascii="Century Gothic" w:hAnsi="Century Gothic"/>
          <w:color w:val="000000"/>
          <w:sz w:val="16"/>
          <w:szCs w:val="16"/>
        </w:rPr>
        <w:t xml:space="preserve">IARC (cancerogeni certi) </w:t>
      </w:r>
      <w:r w:rsidR="005B05A4">
        <w:rPr>
          <w:rFonts w:ascii="Century Gothic" w:hAnsi="Century Gothic"/>
          <w:color w:val="000000"/>
          <w:sz w:val="16"/>
          <w:szCs w:val="16"/>
        </w:rPr>
        <w:t xml:space="preserve">per l’induzione del tumore all’epidermide, polmoni, vescica e reni </w:t>
      </w:r>
      <w:r w:rsidRPr="00A63ED1">
        <w:rPr>
          <w:rFonts w:ascii="Century Gothic" w:hAnsi="Century Gothic"/>
          <w:color w:val="000000"/>
          <w:sz w:val="16"/>
          <w:szCs w:val="16"/>
        </w:rPr>
        <w:t xml:space="preserve">ma a dispetto di ciò la normativa non prevede limiti massimi negli alimenti. </w:t>
      </w:r>
      <w:r w:rsidR="005B05A4">
        <w:rPr>
          <w:rFonts w:ascii="Century Gothic" w:hAnsi="Century Gothic"/>
          <w:color w:val="000000"/>
          <w:sz w:val="16"/>
          <w:szCs w:val="16"/>
        </w:rPr>
        <w:t xml:space="preserve">Il Reg. (UE) 1006/2015 fissa alcuni limiti massimi di Arsenico inorganico per il riso (0,2 mg/kg per riso lavorato, 0,3 mg/kg per prodotti a </w:t>
      </w:r>
      <w:r w:rsidR="005B05A4">
        <w:rPr>
          <w:rFonts w:ascii="Century Gothic" w:hAnsi="Century Gothic"/>
          <w:color w:val="000000"/>
          <w:sz w:val="16"/>
          <w:szCs w:val="16"/>
        </w:rPr>
        <w:lastRenderedPageBreak/>
        <w:t xml:space="preserve">base di riso e 0,1 mg/kg per riso destinato ad alimenti per lattanti e bambini). </w:t>
      </w:r>
      <w:r w:rsidR="00B060EB">
        <w:rPr>
          <w:rFonts w:ascii="Century Gothic" w:hAnsi="Century Gothic"/>
          <w:color w:val="000000"/>
          <w:sz w:val="16"/>
          <w:szCs w:val="16"/>
        </w:rPr>
        <w:t>Il riso, infatti, per le peculiari modalità agricole con cui si ottiene tende ad accumulare più arsenico di altri cereali. Pertanto, è opportuno limitare il consumo di riso da parte dei bambini ma anche di chi segue una dieta vegetariana o di chi soffre di celiachia.</w:t>
      </w:r>
      <w:r w:rsidR="0009198B">
        <w:rPr>
          <w:rFonts w:ascii="Century Gothic" w:hAnsi="Century Gothic"/>
          <w:color w:val="000000"/>
          <w:sz w:val="16"/>
          <w:szCs w:val="16"/>
        </w:rPr>
        <w:t xml:space="preserve"> Inoltre, sembra che appropriate modalità di cottura del riso possano contribuire a ridurre la quantità residua di arsenico nel prodotto cotto.</w:t>
      </w:r>
      <w:r w:rsidR="00B060EB">
        <w:rPr>
          <w:rFonts w:ascii="Century Gothic" w:hAnsi="Century Gothic"/>
          <w:color w:val="000000"/>
          <w:sz w:val="16"/>
          <w:szCs w:val="16"/>
        </w:rPr>
        <w:t xml:space="preserve"> </w:t>
      </w:r>
      <w:r w:rsidRPr="00A63ED1">
        <w:rPr>
          <w:rFonts w:ascii="Century Gothic" w:hAnsi="Century Gothic"/>
          <w:color w:val="000000"/>
          <w:sz w:val="16"/>
          <w:szCs w:val="16"/>
        </w:rPr>
        <w:t>I prodotti della pesca contengono quantità importanti di arsenico per lo più in forma organica (forma poco tossica); anche carne, latte e uova ne contengono quantità importanti. L’acqua è probabilmente il principale veicolo di arsenico per l’uomo; a questo proposito il D.M. 29 dicembre 2003 ha fissato il limite di 10 µg/l come As totale per le acque minerali. Il Comitato di esperti della FAO/OMS ha stabilito una PTWI di 15 µg/kg p.c. con solo riferimento alla forma inorganica.</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22371" w:rsidRPr="00722371" w:rsidRDefault="00A20993" w:rsidP="0072237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722371">
        <w:rPr>
          <w:rFonts w:ascii="Century Gothic" w:hAnsi="Century Gothic"/>
          <w:b/>
          <w:color w:val="000000"/>
          <w:sz w:val="16"/>
          <w:szCs w:val="16"/>
        </w:rPr>
        <w:t>STAGNO (SN)</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A63ED1">
        <w:rPr>
          <w:rFonts w:ascii="Century Gothic" w:hAnsi="Century Gothic"/>
          <w:color w:val="000000"/>
          <w:sz w:val="16"/>
          <w:szCs w:val="16"/>
        </w:rPr>
        <w:t xml:space="preserve">Lo stagno è presente negli alimenti in forma di sali stannosi e stannici. Non può essere considerato alla stregua di elemento essenziale per l’organismo umano. A livello intestinale viene assorbito in misura non superiore al 2% del totale presente. La sintomatologia nei casi di intossicazione acuta è di tipo gastrointestinale conseguente all’azione irritante dei composti inorganici solubili dello stagno. </w:t>
      </w:r>
      <w:r w:rsidR="00C72C0F">
        <w:rPr>
          <w:rFonts w:ascii="Century Gothic" w:hAnsi="Century Gothic"/>
          <w:color w:val="000000"/>
          <w:sz w:val="16"/>
          <w:szCs w:val="16"/>
        </w:rPr>
        <w:t xml:space="preserve">A rischio sono le conserve confezionate in scatole di lamierino ricoperto con banda stagnata o laddove le saldature sono ottenute con pasta di stagno. </w:t>
      </w:r>
      <w:r w:rsidRPr="00A63ED1">
        <w:rPr>
          <w:rFonts w:ascii="Century Gothic" w:hAnsi="Century Gothic"/>
          <w:color w:val="000000"/>
          <w:sz w:val="16"/>
          <w:szCs w:val="16"/>
        </w:rPr>
        <w:t xml:space="preserve">Gli studi finora condotti sull’uomo e sugli animali non hanno prodotto indicazioni utili a stabilire una dose massima ammissibile per prevenire l’intossicazione. </w:t>
      </w:r>
      <w:r w:rsidRPr="00A63ED1">
        <w:rPr>
          <w:rFonts w:ascii="Century Gothic" w:hAnsi="Century Gothic"/>
          <w:sz w:val="16"/>
          <w:szCs w:val="16"/>
        </w:rPr>
        <w:t>Per proteggere i consumatori dalla manifestazione di sintomi gastrointestinali dovuti allo stagno è stato fissato una concentrazione massima regolamentare di 200 e di 100 mg/kg riferita rispettivamente ai cibi in scatola e alle bevande in lattina, valore che scende a 50 mg/kg per alimenti in scatola per lattanti e alimenti per il proseguimento (Reg</w:t>
      </w:r>
      <w:r w:rsidR="00A20993">
        <w:rPr>
          <w:rFonts w:ascii="Century Gothic" w:hAnsi="Century Gothic"/>
          <w:sz w:val="16"/>
          <w:szCs w:val="16"/>
        </w:rPr>
        <w:t>.</w:t>
      </w:r>
      <w:r w:rsidRPr="00A63ED1">
        <w:rPr>
          <w:rFonts w:ascii="Century Gothic" w:hAnsi="Century Gothic"/>
          <w:sz w:val="16"/>
          <w:szCs w:val="16"/>
        </w:rPr>
        <w:t xml:space="preserve"> </w:t>
      </w:r>
      <w:r w:rsidR="0079071A">
        <w:rPr>
          <w:rFonts w:ascii="Century Gothic" w:hAnsi="Century Gothic"/>
          <w:sz w:val="16"/>
          <w:szCs w:val="16"/>
        </w:rPr>
        <w:t>(</w:t>
      </w:r>
      <w:r w:rsidR="0079071A" w:rsidRPr="00A63ED1">
        <w:rPr>
          <w:rFonts w:ascii="Century Gothic" w:hAnsi="Century Gothic"/>
          <w:sz w:val="16"/>
          <w:szCs w:val="16"/>
        </w:rPr>
        <w:t>CE</w:t>
      </w:r>
      <w:r w:rsidR="0079071A">
        <w:rPr>
          <w:rFonts w:ascii="Century Gothic" w:hAnsi="Century Gothic"/>
          <w:sz w:val="16"/>
          <w:szCs w:val="16"/>
        </w:rPr>
        <w:t>)</w:t>
      </w:r>
      <w:r w:rsidR="0079071A" w:rsidRPr="00A63ED1">
        <w:rPr>
          <w:rFonts w:ascii="Century Gothic" w:hAnsi="Century Gothic"/>
          <w:sz w:val="16"/>
          <w:szCs w:val="16"/>
        </w:rPr>
        <w:t xml:space="preserve"> </w:t>
      </w:r>
      <w:r w:rsidRPr="00A63ED1">
        <w:rPr>
          <w:rFonts w:ascii="Century Gothic" w:hAnsi="Century Gothic"/>
          <w:sz w:val="16"/>
          <w:szCs w:val="16"/>
        </w:rPr>
        <w:t>1881/2006).</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722371" w:rsidRPr="00722371" w:rsidRDefault="00A20993" w:rsidP="0072237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722371">
        <w:rPr>
          <w:rFonts w:ascii="Century Gothic" w:hAnsi="Century Gothic"/>
          <w:b/>
          <w:color w:val="000000"/>
          <w:sz w:val="16"/>
          <w:szCs w:val="16"/>
        </w:rPr>
        <w:t>CROMO (CR)</w:t>
      </w:r>
    </w:p>
    <w:p w:rsidR="00722371" w:rsidRPr="00A63ED1" w:rsidRDefault="00722371" w:rsidP="0072237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A63ED1">
        <w:rPr>
          <w:rFonts w:ascii="Century Gothic" w:hAnsi="Century Gothic"/>
          <w:color w:val="000000"/>
          <w:sz w:val="16"/>
          <w:szCs w:val="16"/>
        </w:rPr>
        <w:t xml:space="preserve">Il cromo presente nell’atmosfera è soprattutto quello emesso dall’industria della lavorazione dei metalli, delle pelli e del cemento che per ricaduta inquina suolo e acque. Nel terreno è presente la forma esavalente considerata più mobile mentre la forma trivalente viene anche detta immobile. La forma esavalente è quella che inquina le falde acquifere. A differenza degli altri metalli pesanti, il cromo ha un proprio ruolo nell’organismo animale essendo coinvolto nel metabolismo glucidico e lipidico. La biodisponibilità maggiore è nei confronti della forma </w:t>
      </w:r>
      <w:r w:rsidR="00C32AF5">
        <w:rPr>
          <w:rFonts w:ascii="Century Gothic" w:hAnsi="Century Gothic"/>
          <w:color w:val="000000"/>
          <w:sz w:val="16"/>
          <w:szCs w:val="16"/>
        </w:rPr>
        <w:t>(</w:t>
      </w:r>
      <w:r w:rsidRPr="00A63ED1">
        <w:rPr>
          <w:rFonts w:ascii="Century Gothic" w:hAnsi="Century Gothic"/>
          <w:color w:val="000000"/>
          <w:sz w:val="16"/>
          <w:szCs w:val="16"/>
        </w:rPr>
        <w:t>VI</w:t>
      </w:r>
      <w:r w:rsidR="00C32AF5">
        <w:rPr>
          <w:rFonts w:ascii="Century Gothic" w:hAnsi="Century Gothic"/>
          <w:color w:val="000000"/>
          <w:sz w:val="16"/>
          <w:szCs w:val="16"/>
        </w:rPr>
        <w:t>)</w:t>
      </w:r>
      <w:r w:rsidRPr="00A63ED1">
        <w:rPr>
          <w:rFonts w:ascii="Century Gothic" w:hAnsi="Century Gothic"/>
          <w:color w:val="000000"/>
          <w:sz w:val="16"/>
          <w:szCs w:val="16"/>
        </w:rPr>
        <w:t xml:space="preserve">, capace di essere assorbita per via cutanea, respiratoria e digerente. Dopo l’assorbimento si lega alla transferrina e circola nell’organismo depositandosi in vari tessuti. Attraversa le membrane cellulari e si deposita nel citoplasma ove viene ridotto a Cr trivalente. Quest’ultima forma è capace di legarsi alle proteine e al DNA da cui esitano gli effetti cancerogeni e citotossici della forma </w:t>
      </w:r>
      <w:r w:rsidR="00C32AF5">
        <w:rPr>
          <w:rFonts w:ascii="Century Gothic" w:hAnsi="Century Gothic"/>
          <w:color w:val="000000"/>
          <w:sz w:val="16"/>
          <w:szCs w:val="16"/>
        </w:rPr>
        <w:t>(</w:t>
      </w:r>
      <w:r w:rsidRPr="00A63ED1">
        <w:rPr>
          <w:rFonts w:ascii="Century Gothic" w:hAnsi="Century Gothic"/>
          <w:color w:val="000000"/>
          <w:sz w:val="16"/>
          <w:szCs w:val="16"/>
        </w:rPr>
        <w:t>VI</w:t>
      </w:r>
      <w:r w:rsidR="00C32AF5">
        <w:rPr>
          <w:rFonts w:ascii="Century Gothic" w:hAnsi="Century Gothic"/>
          <w:color w:val="000000"/>
          <w:sz w:val="16"/>
          <w:szCs w:val="16"/>
        </w:rPr>
        <w:t>)</w:t>
      </w:r>
      <w:r w:rsidRPr="00A63ED1">
        <w:rPr>
          <w:rFonts w:ascii="Century Gothic" w:hAnsi="Century Gothic"/>
          <w:color w:val="000000"/>
          <w:sz w:val="16"/>
          <w:szCs w:val="16"/>
        </w:rPr>
        <w:t xml:space="preserve">. Il cromo trivalente trova un certo impiego in forma organica anche in ambito zootecnico come additivo alimentare sebbene non sia presente nell’elenco degli additivi autorizzati nell’alimentazione animale. È stata segnalata anche la sua capacità di produrre allergie da contatto. L’OMS ha fissato un valore massimo di 50 µg/l per l’acqua potabile. Negli alimenti il contenuto di cromo è limitato e comunque ascrivibile alla sola forma trivalente. Nelle carni i valori riscontrati sono compresi fra 10 e 60 µg/kg, quantità superiori sono state rilevate </w:t>
      </w:r>
      <w:r w:rsidRPr="00F57F6E">
        <w:rPr>
          <w:rFonts w:ascii="Century Gothic" w:hAnsi="Century Gothic"/>
          <w:color w:val="000000"/>
          <w:sz w:val="16"/>
          <w:szCs w:val="16"/>
        </w:rPr>
        <w:t xml:space="preserve">soprattutto nei molluschi bivalvi. </w:t>
      </w:r>
      <w:r w:rsidR="00B80787" w:rsidRPr="0079071A">
        <w:rPr>
          <w:rFonts w:ascii="Century Gothic" w:hAnsi="Century Gothic"/>
          <w:sz w:val="16"/>
          <w:szCs w:val="16"/>
        </w:rPr>
        <w:t xml:space="preserve">La biodisponibilità del Cr è </w:t>
      </w:r>
      <w:r w:rsidR="00B80787" w:rsidRPr="0079071A">
        <w:rPr>
          <w:rFonts w:ascii="Century Gothic" w:hAnsi="Century Gothic"/>
          <w:sz w:val="16"/>
          <w:szCs w:val="16"/>
        </w:rPr>
        <w:lastRenderedPageBreak/>
        <w:t xml:space="preserve">relativamente bassa (&lt;10% di quello ingerito viene assorbito) e dipende dal numero di ossidazione e dai diversi </w:t>
      </w:r>
      <w:proofErr w:type="spellStart"/>
      <w:r w:rsidR="00B80787" w:rsidRPr="0079071A">
        <w:rPr>
          <w:rFonts w:ascii="Century Gothic" w:hAnsi="Century Gothic"/>
          <w:sz w:val="16"/>
          <w:szCs w:val="16"/>
        </w:rPr>
        <w:t>ligandi</w:t>
      </w:r>
      <w:proofErr w:type="spellEnd"/>
      <w:r w:rsidR="00B80787" w:rsidRPr="0079071A">
        <w:rPr>
          <w:rFonts w:ascii="Century Gothic" w:hAnsi="Century Gothic"/>
          <w:sz w:val="16"/>
          <w:szCs w:val="16"/>
        </w:rPr>
        <w:t xml:space="preserve">. Il </w:t>
      </w:r>
      <w:proofErr w:type="spellStart"/>
      <w:r w:rsidR="00B80787" w:rsidRPr="0079071A">
        <w:rPr>
          <w:rFonts w:ascii="Century Gothic" w:hAnsi="Century Gothic"/>
          <w:sz w:val="16"/>
          <w:szCs w:val="16"/>
        </w:rPr>
        <w:t>CrVI</w:t>
      </w:r>
      <w:proofErr w:type="spellEnd"/>
      <w:r w:rsidR="00B80787" w:rsidRPr="0079071A">
        <w:rPr>
          <w:rFonts w:ascii="Century Gothic" w:hAnsi="Century Gothic"/>
          <w:sz w:val="16"/>
          <w:szCs w:val="16"/>
        </w:rPr>
        <w:t xml:space="preserve"> viene ridotto a </w:t>
      </w:r>
      <w:proofErr w:type="spellStart"/>
      <w:r w:rsidR="00B80787" w:rsidRPr="0079071A">
        <w:rPr>
          <w:rFonts w:ascii="Century Gothic" w:hAnsi="Century Gothic"/>
          <w:sz w:val="16"/>
          <w:szCs w:val="16"/>
        </w:rPr>
        <w:t>CrIII</w:t>
      </w:r>
      <w:proofErr w:type="spellEnd"/>
      <w:r w:rsidR="00B80787" w:rsidRPr="0079071A">
        <w:rPr>
          <w:rFonts w:ascii="Century Gothic" w:hAnsi="Century Gothic"/>
          <w:sz w:val="16"/>
          <w:szCs w:val="16"/>
        </w:rPr>
        <w:t xml:space="preserve"> nello stomaco, quest’ultimo è molto poco assorbibile. Invece, il </w:t>
      </w:r>
      <w:proofErr w:type="spellStart"/>
      <w:r w:rsidR="00B80787" w:rsidRPr="0079071A">
        <w:rPr>
          <w:rFonts w:ascii="Century Gothic" w:hAnsi="Century Gothic"/>
          <w:sz w:val="16"/>
          <w:szCs w:val="16"/>
        </w:rPr>
        <w:t>CrVI</w:t>
      </w:r>
      <w:proofErr w:type="spellEnd"/>
      <w:r w:rsidR="00B80787" w:rsidRPr="0079071A">
        <w:rPr>
          <w:rFonts w:ascii="Century Gothic" w:hAnsi="Century Gothic"/>
          <w:sz w:val="16"/>
          <w:szCs w:val="16"/>
        </w:rPr>
        <w:t xml:space="preserve"> oltrepassa facilmente la membrana cellulare. Ai fini della valutazione del rischio la forma esavalente è molto più tossica della forma trivalente.</w:t>
      </w:r>
      <w:r w:rsidR="00F57F6E">
        <w:rPr>
          <w:rFonts w:ascii="Century Gothic" w:hAnsi="Century Gothic"/>
          <w:sz w:val="16"/>
          <w:szCs w:val="16"/>
        </w:rPr>
        <w:t xml:space="preserve"> </w:t>
      </w:r>
      <w:r w:rsidR="00784BCF">
        <w:rPr>
          <w:rFonts w:ascii="Century Gothic" w:hAnsi="Century Gothic"/>
          <w:color w:val="000000"/>
          <w:sz w:val="16"/>
          <w:szCs w:val="16"/>
        </w:rPr>
        <w:t xml:space="preserve">L’assunzione di Cr varia però in funzione delle abitudini alimentari, da cui si evince che nei bambini l’assunzione è maggiore rispetto agli anziani. L’esposizione media nella popolazione adulta varia fra 0,6 e 1,6 </w:t>
      </w:r>
      <w:proofErr w:type="spellStart"/>
      <w:r w:rsidR="00784BCF">
        <w:rPr>
          <w:rFonts w:ascii="Century Gothic" w:hAnsi="Century Gothic"/>
          <w:color w:val="000000"/>
          <w:sz w:val="16"/>
          <w:szCs w:val="16"/>
        </w:rPr>
        <w:t>ug</w:t>
      </w:r>
      <w:proofErr w:type="spellEnd"/>
      <w:r w:rsidR="00784BCF">
        <w:rPr>
          <w:rFonts w:ascii="Century Gothic" w:hAnsi="Century Gothic"/>
          <w:color w:val="000000"/>
          <w:sz w:val="16"/>
          <w:szCs w:val="16"/>
        </w:rPr>
        <w:t xml:space="preserve"> (</w:t>
      </w:r>
      <w:proofErr w:type="spellStart"/>
      <w:r w:rsidR="00784BCF">
        <w:rPr>
          <w:rFonts w:ascii="Century Gothic" w:hAnsi="Century Gothic"/>
          <w:color w:val="000000"/>
          <w:sz w:val="16"/>
          <w:szCs w:val="16"/>
        </w:rPr>
        <w:t>Cr</w:t>
      </w:r>
      <w:r w:rsidR="00784BCF" w:rsidRPr="0079071A">
        <w:rPr>
          <w:rFonts w:ascii="Century Gothic" w:hAnsi="Century Gothic"/>
          <w:color w:val="000000"/>
          <w:sz w:val="16"/>
          <w:szCs w:val="16"/>
        </w:rPr>
        <w:t>III</w:t>
      </w:r>
      <w:proofErr w:type="spellEnd"/>
      <w:r w:rsidR="00784BCF">
        <w:rPr>
          <w:rFonts w:ascii="Century Gothic" w:hAnsi="Century Gothic"/>
          <w:color w:val="000000"/>
          <w:sz w:val="16"/>
          <w:szCs w:val="16"/>
        </w:rPr>
        <w:t xml:space="preserve">)/kg peso corporeo/giorno. Gli alimenti che apportano maggiori quantità di </w:t>
      </w:r>
      <w:proofErr w:type="spellStart"/>
      <w:r w:rsidR="00784BCF">
        <w:rPr>
          <w:rFonts w:ascii="Century Gothic" w:hAnsi="Century Gothic"/>
          <w:color w:val="000000"/>
          <w:sz w:val="16"/>
          <w:szCs w:val="16"/>
        </w:rPr>
        <w:t>Cr</w:t>
      </w:r>
      <w:r w:rsidR="00784BCF" w:rsidRPr="0079071A">
        <w:rPr>
          <w:rFonts w:ascii="Century Gothic" w:hAnsi="Century Gothic"/>
          <w:color w:val="000000"/>
          <w:sz w:val="16"/>
          <w:szCs w:val="16"/>
        </w:rPr>
        <w:t>III</w:t>
      </w:r>
      <w:proofErr w:type="spellEnd"/>
      <w:r w:rsidR="00784BCF">
        <w:rPr>
          <w:rFonts w:ascii="Century Gothic" w:hAnsi="Century Gothic"/>
          <w:color w:val="000000"/>
          <w:sz w:val="16"/>
          <w:szCs w:val="16"/>
        </w:rPr>
        <w:t xml:space="preserve"> sono i prodotti per l’infanzia, il latte e i suoi derivati, pane e prodotti da forno nei bambini, </w:t>
      </w:r>
      <w:r w:rsidR="00871014">
        <w:rPr>
          <w:rFonts w:ascii="Century Gothic" w:hAnsi="Century Gothic"/>
          <w:color w:val="000000"/>
          <w:sz w:val="16"/>
          <w:szCs w:val="16"/>
        </w:rPr>
        <w:t xml:space="preserve">mentre latte e derivati, pane e prodotti da forno, cioccolata e bevande analcoliche sono le categorie di prodotti che determinano il maggior apporto di </w:t>
      </w:r>
      <w:proofErr w:type="spellStart"/>
      <w:r w:rsidR="00871014">
        <w:rPr>
          <w:rFonts w:ascii="Century Gothic" w:hAnsi="Century Gothic"/>
          <w:color w:val="000000"/>
          <w:sz w:val="16"/>
          <w:szCs w:val="16"/>
        </w:rPr>
        <w:t>Cr</w:t>
      </w:r>
      <w:r w:rsidR="00871014" w:rsidRPr="0079071A">
        <w:rPr>
          <w:rFonts w:ascii="Century Gothic" w:hAnsi="Century Gothic"/>
          <w:color w:val="000000"/>
          <w:sz w:val="16"/>
          <w:szCs w:val="16"/>
        </w:rPr>
        <w:t>III</w:t>
      </w:r>
      <w:proofErr w:type="spellEnd"/>
      <w:r w:rsidR="00871014">
        <w:rPr>
          <w:rFonts w:ascii="Century Gothic" w:hAnsi="Century Gothic"/>
          <w:color w:val="000000"/>
          <w:sz w:val="16"/>
          <w:szCs w:val="16"/>
        </w:rPr>
        <w:t xml:space="preserve"> nella popolazione adulta. </w:t>
      </w:r>
      <w:r w:rsidR="00B46333" w:rsidRPr="00A63ED1">
        <w:rPr>
          <w:rFonts w:ascii="Century Gothic" w:hAnsi="Century Gothic"/>
          <w:color w:val="000000"/>
          <w:sz w:val="16"/>
          <w:szCs w:val="16"/>
        </w:rPr>
        <w:t>L</w:t>
      </w:r>
      <w:r w:rsidR="00B46333">
        <w:rPr>
          <w:rFonts w:ascii="Century Gothic" w:hAnsi="Century Gothic"/>
          <w:color w:val="000000"/>
          <w:sz w:val="16"/>
          <w:szCs w:val="16"/>
        </w:rPr>
        <w:t>o</w:t>
      </w:r>
      <w:r w:rsidR="00B46333" w:rsidRPr="00A63ED1">
        <w:rPr>
          <w:rFonts w:ascii="Century Gothic" w:hAnsi="Century Gothic"/>
          <w:color w:val="000000"/>
          <w:sz w:val="16"/>
          <w:szCs w:val="16"/>
        </w:rPr>
        <w:t xml:space="preserve"> </w:t>
      </w:r>
      <w:r w:rsidRPr="00A63ED1">
        <w:rPr>
          <w:rFonts w:ascii="Century Gothic" w:hAnsi="Century Gothic"/>
          <w:color w:val="000000"/>
          <w:sz w:val="16"/>
          <w:szCs w:val="16"/>
        </w:rPr>
        <w:t xml:space="preserve">IARC ha classificato il cromo </w:t>
      </w:r>
      <w:r w:rsidR="00C32AF5">
        <w:rPr>
          <w:rFonts w:ascii="Century Gothic" w:hAnsi="Century Gothic"/>
          <w:color w:val="000000"/>
          <w:sz w:val="16"/>
          <w:szCs w:val="16"/>
        </w:rPr>
        <w:t>(</w:t>
      </w:r>
      <w:r w:rsidRPr="00A63ED1">
        <w:rPr>
          <w:rFonts w:ascii="Century Gothic" w:hAnsi="Century Gothic"/>
          <w:color w:val="000000"/>
          <w:sz w:val="16"/>
          <w:szCs w:val="16"/>
        </w:rPr>
        <w:t>III</w:t>
      </w:r>
      <w:r w:rsidR="00C32AF5">
        <w:rPr>
          <w:rFonts w:ascii="Century Gothic" w:hAnsi="Century Gothic"/>
          <w:color w:val="000000"/>
          <w:sz w:val="16"/>
          <w:szCs w:val="16"/>
        </w:rPr>
        <w:t>)</w:t>
      </w:r>
      <w:r w:rsidRPr="00A63ED1">
        <w:rPr>
          <w:rFonts w:ascii="Century Gothic" w:hAnsi="Century Gothic"/>
          <w:color w:val="000000"/>
          <w:sz w:val="16"/>
          <w:szCs w:val="16"/>
        </w:rPr>
        <w:t xml:space="preserve"> nel gruppo 3 (a</w:t>
      </w:r>
      <w:r w:rsidR="00C32AF5">
        <w:rPr>
          <w:rFonts w:ascii="Century Gothic" w:hAnsi="Century Gothic"/>
          <w:color w:val="000000"/>
          <w:sz w:val="16"/>
          <w:szCs w:val="16"/>
        </w:rPr>
        <w:t xml:space="preserve">ttualmente non classificabile come </w:t>
      </w:r>
      <w:r w:rsidRPr="00A63ED1">
        <w:rPr>
          <w:rFonts w:ascii="Century Gothic" w:hAnsi="Century Gothic"/>
          <w:color w:val="000000"/>
          <w:sz w:val="16"/>
          <w:szCs w:val="16"/>
        </w:rPr>
        <w:t xml:space="preserve"> ca</w:t>
      </w:r>
      <w:r w:rsidR="00C32AF5">
        <w:rPr>
          <w:rFonts w:ascii="Century Gothic" w:hAnsi="Century Gothic"/>
          <w:color w:val="000000"/>
          <w:sz w:val="16"/>
          <w:szCs w:val="16"/>
        </w:rPr>
        <w:t>ncerogeno</w:t>
      </w:r>
      <w:r w:rsidRPr="00A63ED1">
        <w:rPr>
          <w:rFonts w:ascii="Century Gothic" w:hAnsi="Century Gothic"/>
          <w:color w:val="000000"/>
          <w:sz w:val="16"/>
          <w:szCs w:val="16"/>
        </w:rPr>
        <w:t xml:space="preserve"> per l’uomo) e il cromo </w:t>
      </w:r>
      <w:r w:rsidR="00C32AF5">
        <w:rPr>
          <w:rFonts w:ascii="Century Gothic" w:hAnsi="Century Gothic"/>
          <w:color w:val="000000"/>
          <w:sz w:val="16"/>
          <w:szCs w:val="16"/>
        </w:rPr>
        <w:t>(</w:t>
      </w:r>
      <w:r w:rsidRPr="00A63ED1">
        <w:rPr>
          <w:rFonts w:ascii="Century Gothic" w:hAnsi="Century Gothic"/>
          <w:color w:val="000000"/>
          <w:sz w:val="16"/>
          <w:szCs w:val="16"/>
        </w:rPr>
        <w:t>VI</w:t>
      </w:r>
      <w:r w:rsidR="00C32AF5">
        <w:rPr>
          <w:rFonts w:ascii="Century Gothic" w:hAnsi="Century Gothic"/>
          <w:color w:val="000000"/>
          <w:sz w:val="16"/>
          <w:szCs w:val="16"/>
        </w:rPr>
        <w:t>)</w:t>
      </w:r>
      <w:r w:rsidRPr="00A63ED1">
        <w:rPr>
          <w:rFonts w:ascii="Century Gothic" w:hAnsi="Century Gothic"/>
          <w:color w:val="000000"/>
          <w:sz w:val="16"/>
          <w:szCs w:val="16"/>
        </w:rPr>
        <w:t xml:space="preserve"> nel gruppo 1</w:t>
      </w:r>
      <w:r w:rsidR="00C32AF5">
        <w:rPr>
          <w:rFonts w:ascii="Century Gothic" w:hAnsi="Century Gothic"/>
          <w:color w:val="000000"/>
          <w:sz w:val="16"/>
          <w:szCs w:val="16"/>
        </w:rPr>
        <w:t xml:space="preserve"> (cancerogeno per l’uomo)</w:t>
      </w:r>
      <w:r w:rsidRPr="00A63ED1">
        <w:rPr>
          <w:rFonts w:ascii="Century Gothic" w:hAnsi="Century Gothic"/>
          <w:color w:val="000000"/>
          <w:sz w:val="16"/>
          <w:szCs w:val="16"/>
        </w:rPr>
        <w:t xml:space="preserve">. Non sono presenti limiti massimi per gli alimenti ma le quantità medie riscontrate negli anni </w:t>
      </w:r>
      <w:r w:rsidR="00784BCF">
        <w:rPr>
          <w:rFonts w:ascii="Century Gothic" w:hAnsi="Century Gothic"/>
          <w:color w:val="000000"/>
          <w:sz w:val="16"/>
          <w:szCs w:val="16"/>
        </w:rPr>
        <w:t xml:space="preserve">a seguito delle attività di monitoraggio </w:t>
      </w:r>
      <w:r w:rsidRPr="00A63ED1">
        <w:rPr>
          <w:rFonts w:ascii="Century Gothic" w:hAnsi="Century Gothic"/>
          <w:color w:val="000000"/>
          <w:sz w:val="16"/>
          <w:szCs w:val="16"/>
        </w:rPr>
        <w:t xml:space="preserve">non inducono a sospettare che la </w:t>
      </w:r>
      <w:r w:rsidR="00784BCF">
        <w:rPr>
          <w:rFonts w:ascii="Century Gothic" w:hAnsi="Century Gothic"/>
          <w:color w:val="000000"/>
          <w:sz w:val="16"/>
          <w:szCs w:val="16"/>
        </w:rPr>
        <w:t>TD</w:t>
      </w:r>
      <w:r w:rsidR="00784BCF" w:rsidRPr="00A63ED1">
        <w:rPr>
          <w:rFonts w:ascii="Century Gothic" w:hAnsi="Century Gothic"/>
          <w:color w:val="000000"/>
          <w:sz w:val="16"/>
          <w:szCs w:val="16"/>
        </w:rPr>
        <w:t xml:space="preserve">I </w:t>
      </w:r>
      <w:r w:rsidRPr="00A63ED1">
        <w:rPr>
          <w:rFonts w:ascii="Century Gothic" w:hAnsi="Century Gothic"/>
          <w:color w:val="000000"/>
          <w:sz w:val="16"/>
          <w:szCs w:val="16"/>
        </w:rPr>
        <w:t xml:space="preserve">di </w:t>
      </w:r>
      <w:r w:rsidR="00784BCF">
        <w:rPr>
          <w:rFonts w:ascii="Century Gothic" w:hAnsi="Century Gothic"/>
          <w:color w:val="000000"/>
          <w:sz w:val="16"/>
          <w:szCs w:val="16"/>
        </w:rPr>
        <w:t>300</w:t>
      </w:r>
      <w:r w:rsidRPr="00A63ED1">
        <w:rPr>
          <w:rFonts w:ascii="Century Gothic" w:hAnsi="Century Gothic"/>
          <w:color w:val="000000"/>
          <w:sz w:val="16"/>
          <w:szCs w:val="16"/>
        </w:rPr>
        <w:t xml:space="preserve"> µg</w:t>
      </w:r>
      <w:r w:rsidR="00784BCF">
        <w:rPr>
          <w:rFonts w:ascii="Century Gothic" w:hAnsi="Century Gothic"/>
          <w:color w:val="000000"/>
          <w:sz w:val="16"/>
          <w:szCs w:val="16"/>
        </w:rPr>
        <w:t xml:space="preserve"> (</w:t>
      </w:r>
      <w:proofErr w:type="spellStart"/>
      <w:r w:rsidR="00784BCF">
        <w:rPr>
          <w:rFonts w:ascii="Century Gothic" w:hAnsi="Century Gothic"/>
          <w:color w:val="000000"/>
          <w:sz w:val="16"/>
          <w:szCs w:val="16"/>
        </w:rPr>
        <w:t>Cr</w:t>
      </w:r>
      <w:r w:rsidR="00784BCF" w:rsidRPr="0079071A">
        <w:rPr>
          <w:rFonts w:ascii="Century Gothic" w:hAnsi="Century Gothic"/>
          <w:color w:val="000000"/>
          <w:sz w:val="16"/>
          <w:szCs w:val="16"/>
        </w:rPr>
        <w:t>III</w:t>
      </w:r>
      <w:proofErr w:type="spellEnd"/>
      <w:r w:rsidR="00784BCF">
        <w:rPr>
          <w:rFonts w:ascii="Century Gothic" w:hAnsi="Century Gothic"/>
          <w:color w:val="000000"/>
          <w:sz w:val="16"/>
          <w:szCs w:val="16"/>
        </w:rPr>
        <w:t>)/kg peso corporeo</w:t>
      </w:r>
      <w:r w:rsidRPr="00A63ED1">
        <w:rPr>
          <w:rFonts w:ascii="Century Gothic" w:hAnsi="Century Gothic"/>
          <w:color w:val="000000"/>
          <w:sz w:val="16"/>
          <w:szCs w:val="16"/>
        </w:rPr>
        <w:t xml:space="preserve"> possa essere superata.</w:t>
      </w:r>
    </w:p>
    <w:p w:rsidR="00F55015" w:rsidRDefault="00F55015" w:rsidP="001342D1">
      <w:pPr>
        <w:widowControl w:val="0"/>
        <w:autoSpaceDE w:val="0"/>
        <w:autoSpaceDN w:val="0"/>
        <w:adjustRightInd w:val="0"/>
        <w:spacing w:line="240" w:lineRule="atLeast"/>
        <w:jc w:val="both"/>
        <w:textAlignment w:val="center"/>
        <w:rPr>
          <w:rFonts w:ascii="Century Gothic" w:hAnsi="Century Gothic"/>
          <w:color w:val="000000"/>
          <w:sz w:val="16"/>
          <w:szCs w:val="16"/>
          <w:u w:val="thick"/>
        </w:rPr>
      </w:pPr>
    </w:p>
    <w:p w:rsidR="00FF3EE3" w:rsidRPr="001342D1" w:rsidRDefault="00A20993" w:rsidP="001342D1">
      <w:pPr>
        <w:widowControl w:val="0"/>
        <w:autoSpaceDE w:val="0"/>
        <w:autoSpaceDN w:val="0"/>
        <w:adjustRightInd w:val="0"/>
        <w:spacing w:line="240" w:lineRule="atLeast"/>
        <w:jc w:val="both"/>
        <w:textAlignment w:val="center"/>
        <w:rPr>
          <w:rFonts w:ascii="Century Gothic" w:hAnsi="Century Gothic"/>
          <w:b/>
          <w:smallCaps/>
          <w:color w:val="000000"/>
          <w:sz w:val="16"/>
          <w:szCs w:val="16"/>
        </w:rPr>
      </w:pPr>
      <w:r w:rsidRPr="00821CBC">
        <w:rPr>
          <w:rFonts w:ascii="Century Gothic" w:hAnsi="Century Gothic"/>
          <w:b/>
          <w:smallCaps/>
          <w:color w:val="000000"/>
          <w:sz w:val="16"/>
          <w:szCs w:val="16"/>
        </w:rPr>
        <w:t>2</w:t>
      </w:r>
      <w:r w:rsidR="00401B89" w:rsidRPr="00821CBC">
        <w:rPr>
          <w:rFonts w:ascii="Century Gothic" w:hAnsi="Century Gothic"/>
          <w:b/>
          <w:smallCaps/>
          <w:color w:val="000000"/>
          <w:sz w:val="16"/>
          <w:szCs w:val="16"/>
        </w:rPr>
        <w:t>.2.2</w:t>
      </w:r>
      <w:r w:rsidR="00401B89" w:rsidRPr="00401B89">
        <w:rPr>
          <w:rFonts w:ascii="Century Gothic" w:hAnsi="Century Gothic"/>
          <w:b/>
          <w:smallCaps/>
          <w:color w:val="000000"/>
          <w:sz w:val="20"/>
          <w:szCs w:val="16"/>
        </w:rPr>
        <w:t xml:space="preserve"> </w:t>
      </w:r>
      <w:r w:rsidR="00FF3EE3" w:rsidRPr="00401B89">
        <w:rPr>
          <w:rFonts w:ascii="Century Gothic" w:hAnsi="Century Gothic"/>
          <w:b/>
          <w:caps/>
          <w:color w:val="000000"/>
          <w:sz w:val="16"/>
          <w:szCs w:val="16"/>
        </w:rPr>
        <w:t>policlorobifenili</w:t>
      </w:r>
      <w:r w:rsidR="00075FF9">
        <w:rPr>
          <w:rFonts w:ascii="Century Gothic" w:hAnsi="Century Gothic"/>
          <w:b/>
          <w:caps/>
          <w:color w:val="000000"/>
          <w:sz w:val="16"/>
          <w:szCs w:val="16"/>
        </w:rPr>
        <w:t xml:space="preserve"> (PCB) e diossine</w:t>
      </w:r>
    </w:p>
    <w:p w:rsidR="00401B89" w:rsidRDefault="00FF3EE3" w:rsidP="00401B89">
      <w:pPr>
        <w:pStyle w:val="Corpotesto"/>
      </w:pPr>
      <w:r w:rsidRPr="001342D1">
        <w:t xml:space="preserve">I PCB sono </w:t>
      </w:r>
      <w:r w:rsidR="00142D14" w:rsidRPr="001342D1">
        <w:t xml:space="preserve">un gruppo di composti di sintesi che hanno in comune una molecola di </w:t>
      </w:r>
      <w:proofErr w:type="spellStart"/>
      <w:r w:rsidR="00142D14" w:rsidRPr="001342D1">
        <w:t>bifenile</w:t>
      </w:r>
      <w:proofErr w:type="spellEnd"/>
      <w:r w:rsidR="00142D14" w:rsidRPr="001342D1">
        <w:t xml:space="preserve"> cui possono essere sostituiti fino a 10 atomi di cloro per un totale teorico di 209 diversi composti</w:t>
      </w:r>
      <w:r w:rsidR="00075FF9">
        <w:t>,</w:t>
      </w:r>
      <w:r w:rsidR="00142D14" w:rsidRPr="001342D1">
        <w:t xml:space="preserve"> detti congeneri. </w:t>
      </w:r>
      <w:r w:rsidR="002C6A7E" w:rsidRPr="001342D1">
        <w:t>Le particolari proprietà fisico-chimiche (elevato punto di ebollizione, solubilità nei solventi organici, elevata stabilità termica e resistenza ad acidi e basi) li hanno resi idonei a svariate applicazioni industriali</w:t>
      </w:r>
      <w:r w:rsidR="00075FF9">
        <w:t>,</w:t>
      </w:r>
      <w:r w:rsidR="002C6A7E" w:rsidRPr="001342D1">
        <w:t xml:space="preserve"> </w:t>
      </w:r>
      <w:r w:rsidR="00F57F79" w:rsidRPr="001342D1">
        <w:t xml:space="preserve">tanto in sistemi aperti (vernici, carte copiative, additivi per fitofarmaci) quanto in quelli chiusi (isolanti e conduttori </w:t>
      </w:r>
      <w:r w:rsidR="00075FF9">
        <w:t>termici</w:t>
      </w:r>
      <w:r w:rsidR="00F57F79" w:rsidRPr="001342D1">
        <w:t>). A partire dagli anni ’20 sono stati utilizzati per lo più in miscele tecniche contenenti fino a 100 diversi congeneri (</w:t>
      </w:r>
      <w:proofErr w:type="spellStart"/>
      <w:r w:rsidR="00F57F79" w:rsidRPr="001342D1">
        <w:t>Aroclor</w:t>
      </w:r>
      <w:proofErr w:type="spellEnd"/>
      <w:r w:rsidR="00F57F79" w:rsidRPr="001342D1">
        <w:t xml:space="preserve">, </w:t>
      </w:r>
      <w:proofErr w:type="spellStart"/>
      <w:r w:rsidR="00F57F79" w:rsidRPr="001342D1">
        <w:t>Fenclor</w:t>
      </w:r>
      <w:proofErr w:type="spellEnd"/>
      <w:r w:rsidR="00F57F79" w:rsidRPr="001342D1">
        <w:t xml:space="preserve">, ecc.). </w:t>
      </w:r>
      <w:r w:rsidR="006650AC" w:rsidRPr="001342D1">
        <w:t xml:space="preserve">Dagli anni ’80 vige il divieto di produzione ed uso dei PCB ma nel frattempo il diffuso utilizzo nei sistemi aperti e lo scorretto smaltimento di quelli contenuti nei sistemi chiusi ha </w:t>
      </w:r>
      <w:r w:rsidR="00075FF9">
        <w:t>determinato</w:t>
      </w:r>
      <w:r w:rsidR="00075FF9" w:rsidRPr="001342D1">
        <w:t xml:space="preserve"> </w:t>
      </w:r>
      <w:r w:rsidR="00401B89">
        <w:t xml:space="preserve">la loro dispersione </w:t>
      </w:r>
      <w:r w:rsidR="00075FF9">
        <w:t>nell’</w:t>
      </w:r>
      <w:r w:rsidR="00401B89">
        <w:t>ambiente.</w:t>
      </w:r>
    </w:p>
    <w:p w:rsidR="00401B89" w:rsidRDefault="006650A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Con il nome di diossine si intende invece un gruppo di composti aromatici planari </w:t>
      </w:r>
      <w:proofErr w:type="spellStart"/>
      <w:r w:rsidRPr="001342D1">
        <w:rPr>
          <w:rFonts w:ascii="Century Gothic" w:hAnsi="Century Gothic"/>
          <w:color w:val="000000"/>
          <w:sz w:val="16"/>
          <w:szCs w:val="16"/>
        </w:rPr>
        <w:t>policlorurati</w:t>
      </w:r>
      <w:proofErr w:type="spellEnd"/>
      <w:r w:rsidRPr="001342D1">
        <w:rPr>
          <w:rFonts w:ascii="Century Gothic" w:hAnsi="Century Gothic"/>
          <w:color w:val="000000"/>
          <w:sz w:val="16"/>
          <w:szCs w:val="16"/>
        </w:rPr>
        <w:t xml:space="preserve"> con proprietà fisico-chimiche comparabili. Sono stati descritti 75 composti </w:t>
      </w:r>
      <w:proofErr w:type="spellStart"/>
      <w:r w:rsidRPr="001342D1">
        <w:rPr>
          <w:rFonts w:ascii="Century Gothic" w:hAnsi="Century Gothic"/>
          <w:color w:val="000000"/>
          <w:sz w:val="16"/>
          <w:szCs w:val="16"/>
        </w:rPr>
        <w:t>policloro-dibenzo-p-diossine</w:t>
      </w:r>
      <w:proofErr w:type="spellEnd"/>
      <w:r w:rsidRPr="001342D1">
        <w:rPr>
          <w:rFonts w:ascii="Century Gothic" w:hAnsi="Century Gothic"/>
          <w:color w:val="000000"/>
          <w:sz w:val="16"/>
          <w:szCs w:val="16"/>
        </w:rPr>
        <w:t xml:space="preserve"> (PCDD) e 135 </w:t>
      </w:r>
      <w:proofErr w:type="spellStart"/>
      <w:r w:rsidRPr="001342D1">
        <w:rPr>
          <w:rFonts w:ascii="Century Gothic" w:hAnsi="Century Gothic"/>
          <w:color w:val="000000"/>
          <w:sz w:val="16"/>
          <w:szCs w:val="16"/>
        </w:rPr>
        <w:t>policloro-dibenzofurani</w:t>
      </w:r>
      <w:proofErr w:type="spellEnd"/>
      <w:r w:rsidRPr="001342D1">
        <w:rPr>
          <w:rFonts w:ascii="Century Gothic" w:hAnsi="Century Gothic"/>
          <w:color w:val="000000"/>
          <w:sz w:val="16"/>
          <w:szCs w:val="16"/>
        </w:rPr>
        <w:t xml:space="preserve"> (PCDF). A differenza dei PCB, le diossine non sono prodotti commerciali bensì intermedi di altri processi e non hanno alcuna applicazione pratica</w:t>
      </w:r>
      <w:r w:rsidR="00401B89">
        <w:rPr>
          <w:rFonts w:ascii="Century Gothic" w:hAnsi="Century Gothic"/>
          <w:color w:val="000000"/>
          <w:sz w:val="16"/>
          <w:szCs w:val="16"/>
        </w:rPr>
        <w:t>.</w:t>
      </w:r>
    </w:p>
    <w:p w:rsidR="00A5756B" w:rsidRDefault="00AB2CF6" w:rsidP="00332862">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Nel complesso ciclo di produzione involontaria delle diossine, distinguiamo le cosiddette </w:t>
      </w:r>
      <w:r w:rsidRPr="00395D03">
        <w:rPr>
          <w:rFonts w:ascii="Century Gothic" w:hAnsi="Century Gothic"/>
          <w:b/>
          <w:color w:val="000000"/>
          <w:sz w:val="16"/>
          <w:szCs w:val="16"/>
        </w:rPr>
        <w:t>sorgenti primarie</w:t>
      </w:r>
      <w:r>
        <w:rPr>
          <w:rFonts w:ascii="Century Gothic" w:hAnsi="Century Gothic"/>
          <w:color w:val="000000"/>
          <w:sz w:val="16"/>
          <w:szCs w:val="16"/>
        </w:rPr>
        <w:t xml:space="preserve"> ossia i </w:t>
      </w:r>
      <w:r w:rsidRPr="00395D03">
        <w:rPr>
          <w:rFonts w:ascii="Century Gothic" w:hAnsi="Century Gothic"/>
          <w:color w:val="000000"/>
          <w:sz w:val="16"/>
          <w:szCs w:val="16"/>
          <w:u w:val="single"/>
        </w:rPr>
        <w:t>processi chimici di sintesi</w:t>
      </w:r>
      <w:r>
        <w:rPr>
          <w:rFonts w:ascii="Century Gothic" w:hAnsi="Century Gothic"/>
          <w:color w:val="000000"/>
          <w:sz w:val="16"/>
          <w:szCs w:val="16"/>
        </w:rPr>
        <w:t xml:space="preserve"> (plastiche, carta, oli combustibili) che vedono coinvolte molecole clorurate e i </w:t>
      </w:r>
      <w:r w:rsidRPr="00395D03">
        <w:rPr>
          <w:rFonts w:ascii="Century Gothic" w:hAnsi="Century Gothic"/>
          <w:color w:val="000000"/>
          <w:sz w:val="16"/>
          <w:szCs w:val="16"/>
          <w:u w:val="single"/>
        </w:rPr>
        <w:t>processi di combustione</w:t>
      </w:r>
      <w:r>
        <w:rPr>
          <w:rFonts w:ascii="Century Gothic" w:hAnsi="Century Gothic"/>
          <w:color w:val="000000"/>
          <w:sz w:val="16"/>
          <w:szCs w:val="16"/>
        </w:rPr>
        <w:t xml:space="preserve"> a spese delle materie plastiche e di reflui/rifiuti contenenti composti clorurati. Se le diossine raggiungono l’ambiente causano fenomeni di accumulo (suolo e sedimenti) e </w:t>
      </w:r>
      <w:proofErr w:type="spellStart"/>
      <w:r>
        <w:rPr>
          <w:rFonts w:ascii="Century Gothic" w:hAnsi="Century Gothic"/>
          <w:color w:val="000000"/>
          <w:sz w:val="16"/>
          <w:szCs w:val="16"/>
        </w:rPr>
        <w:t>bioaccumulo</w:t>
      </w:r>
      <w:proofErr w:type="spellEnd"/>
      <w:r>
        <w:rPr>
          <w:rFonts w:ascii="Century Gothic" w:hAnsi="Century Gothic"/>
          <w:color w:val="000000"/>
          <w:sz w:val="16"/>
          <w:szCs w:val="16"/>
        </w:rPr>
        <w:t xml:space="preserve"> (vegetali a foglia, latte, pesce, ecc.) che rappresentano le </w:t>
      </w:r>
      <w:r w:rsidRPr="00395D03">
        <w:rPr>
          <w:rFonts w:ascii="Century Gothic" w:hAnsi="Century Gothic"/>
          <w:b/>
          <w:color w:val="000000"/>
          <w:sz w:val="16"/>
          <w:szCs w:val="16"/>
        </w:rPr>
        <w:t>sorgenti secondarie</w:t>
      </w:r>
      <w:r>
        <w:rPr>
          <w:rFonts w:ascii="Century Gothic" w:hAnsi="Century Gothic"/>
          <w:color w:val="000000"/>
          <w:sz w:val="16"/>
          <w:szCs w:val="16"/>
        </w:rPr>
        <w:t>. Le matrici che generano diossine come conseguenza della loro combustione vengono detti precursori, mentre quelle che depositano diossine durante il loro processo di sintesi sono dette riserve.</w:t>
      </w:r>
      <w:r w:rsidR="00332862">
        <w:rPr>
          <w:rFonts w:ascii="Century Gothic" w:hAnsi="Century Gothic"/>
          <w:color w:val="000000"/>
          <w:sz w:val="16"/>
          <w:szCs w:val="16"/>
        </w:rPr>
        <w:t xml:space="preserve"> I processi di combustione possono includere gli incendi accidentali a carico di edifici civili e industriali, rifiuti urbani, auto e pneumatici, ecc., gli incendi boschivi e le eruzioni vulcaniche (in presenza di sostanze clorurate). Inoltre, precursori sono anche la combustione volontaria e controllata di rifiuti urbani, di oli per attività di fonderia, per la produzione di cemento, per la produzione di </w:t>
      </w:r>
      <w:r w:rsidR="00332862">
        <w:rPr>
          <w:rFonts w:ascii="Century Gothic" w:hAnsi="Century Gothic"/>
          <w:color w:val="000000"/>
          <w:sz w:val="16"/>
          <w:szCs w:val="16"/>
        </w:rPr>
        <w:lastRenderedPageBreak/>
        <w:t xml:space="preserve">energia elettrica, per attività di essicazione. </w:t>
      </w:r>
      <w:r w:rsidR="005A2AE4">
        <w:rPr>
          <w:rFonts w:ascii="Century Gothic" w:hAnsi="Century Gothic"/>
          <w:color w:val="000000"/>
          <w:sz w:val="16"/>
          <w:szCs w:val="16"/>
        </w:rPr>
        <w:t xml:space="preserve">La presenza del cloro tanto nei processi di sintesi quanto in quelli di combustione è essenziale per la formazione delle diossine. Fra i composti clorurati ricordiamo pertanto, il </w:t>
      </w:r>
      <w:proofErr w:type="spellStart"/>
      <w:r w:rsidR="005A2AE4">
        <w:rPr>
          <w:rFonts w:ascii="Century Gothic" w:hAnsi="Century Gothic"/>
          <w:color w:val="000000"/>
          <w:sz w:val="16"/>
          <w:szCs w:val="16"/>
        </w:rPr>
        <w:t>pentaclorofenolo</w:t>
      </w:r>
      <w:proofErr w:type="spellEnd"/>
      <w:r w:rsidR="005A2AE4">
        <w:rPr>
          <w:rFonts w:ascii="Century Gothic" w:hAnsi="Century Gothic"/>
          <w:color w:val="000000"/>
          <w:sz w:val="16"/>
          <w:szCs w:val="16"/>
        </w:rPr>
        <w:t xml:space="preserve"> (insetticida e disinfettante), </w:t>
      </w:r>
      <w:proofErr w:type="spellStart"/>
      <w:r w:rsidR="005A2AE4">
        <w:rPr>
          <w:rFonts w:ascii="Century Gothic" w:hAnsi="Century Gothic"/>
          <w:color w:val="000000"/>
          <w:sz w:val="16"/>
          <w:szCs w:val="16"/>
        </w:rPr>
        <w:t>policlorobifenili</w:t>
      </w:r>
      <w:proofErr w:type="spellEnd"/>
      <w:r w:rsidR="005A2AE4">
        <w:rPr>
          <w:rFonts w:ascii="Century Gothic" w:hAnsi="Century Gothic"/>
          <w:color w:val="000000"/>
          <w:sz w:val="16"/>
          <w:szCs w:val="16"/>
        </w:rPr>
        <w:t xml:space="preserve">, </w:t>
      </w:r>
      <w:proofErr w:type="spellStart"/>
      <w:r w:rsidR="005A2AE4">
        <w:rPr>
          <w:rFonts w:ascii="Century Gothic" w:hAnsi="Century Gothic"/>
          <w:color w:val="000000"/>
          <w:sz w:val="16"/>
          <w:szCs w:val="16"/>
        </w:rPr>
        <w:t>cloroparaffine</w:t>
      </w:r>
      <w:proofErr w:type="spellEnd"/>
      <w:r w:rsidR="005A2AE4">
        <w:rPr>
          <w:rFonts w:ascii="Century Gothic" w:hAnsi="Century Gothic"/>
          <w:color w:val="000000"/>
          <w:sz w:val="16"/>
          <w:szCs w:val="16"/>
        </w:rPr>
        <w:t xml:space="preserve"> (negli oli esausti), cloro inorganico</w:t>
      </w:r>
      <w:r w:rsidR="00A57244">
        <w:rPr>
          <w:rFonts w:ascii="Century Gothic" w:hAnsi="Century Gothic"/>
          <w:color w:val="000000"/>
          <w:sz w:val="16"/>
          <w:szCs w:val="16"/>
        </w:rPr>
        <w:t xml:space="preserve">, nelle termoplastiche (come ritardante). Il cloro viene usato per il trattamento del legno, nei pesticidi, diserbanti, disinfettanti, nella lavorazione delle pelli. Riserve di diossine (PCDD/F) sono perciò presenti nelle plastiche (cloruro di vinile </w:t>
      </w:r>
      <w:proofErr w:type="spellStart"/>
      <w:r w:rsidR="00A57244">
        <w:rPr>
          <w:rFonts w:ascii="Century Gothic" w:hAnsi="Century Gothic"/>
          <w:color w:val="000000"/>
          <w:sz w:val="16"/>
          <w:szCs w:val="16"/>
        </w:rPr>
        <w:t>monomero</w:t>
      </w:r>
      <w:proofErr w:type="spellEnd"/>
      <w:r w:rsidR="00A57244">
        <w:rPr>
          <w:rFonts w:ascii="Century Gothic" w:hAnsi="Century Gothic"/>
          <w:color w:val="000000"/>
          <w:sz w:val="16"/>
          <w:szCs w:val="16"/>
        </w:rPr>
        <w:t xml:space="preserve">), polistirene e </w:t>
      </w:r>
      <w:proofErr w:type="spellStart"/>
      <w:r w:rsidR="00A57244">
        <w:rPr>
          <w:rFonts w:ascii="Century Gothic" w:hAnsi="Century Gothic"/>
          <w:color w:val="000000"/>
          <w:sz w:val="16"/>
          <w:szCs w:val="16"/>
        </w:rPr>
        <w:t>dicloroetilene</w:t>
      </w:r>
      <w:proofErr w:type="spellEnd"/>
      <w:r w:rsidR="00A57244">
        <w:rPr>
          <w:rFonts w:ascii="Century Gothic" w:hAnsi="Century Gothic"/>
          <w:color w:val="000000"/>
          <w:sz w:val="16"/>
          <w:szCs w:val="16"/>
        </w:rPr>
        <w:t>.</w:t>
      </w:r>
    </w:p>
    <w:p w:rsidR="00F626F9" w:rsidRDefault="000523EF" w:rsidP="00401B89">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Le </w:t>
      </w:r>
      <w:r w:rsidR="009E6011">
        <w:rPr>
          <w:rFonts w:ascii="Century Gothic" w:hAnsi="Century Gothic"/>
          <w:color w:val="000000"/>
          <w:sz w:val="16"/>
          <w:szCs w:val="16"/>
        </w:rPr>
        <w:t xml:space="preserve">principali </w:t>
      </w:r>
      <w:r w:rsidR="00AE55A4">
        <w:rPr>
          <w:rFonts w:ascii="Century Gothic" w:hAnsi="Century Gothic"/>
          <w:color w:val="000000"/>
          <w:sz w:val="16"/>
          <w:szCs w:val="16"/>
        </w:rPr>
        <w:t xml:space="preserve">sorgenti </w:t>
      </w:r>
      <w:r w:rsidR="009E6011">
        <w:rPr>
          <w:rFonts w:ascii="Century Gothic" w:hAnsi="Century Gothic"/>
          <w:color w:val="000000"/>
          <w:sz w:val="16"/>
          <w:szCs w:val="16"/>
        </w:rPr>
        <w:t>di emissione di diossine sono in ordine decrescente</w:t>
      </w:r>
      <w:r w:rsidR="00AE55A4">
        <w:rPr>
          <w:rFonts w:ascii="Century Gothic" w:hAnsi="Century Gothic"/>
          <w:color w:val="000000"/>
          <w:sz w:val="16"/>
          <w:szCs w:val="16"/>
        </w:rPr>
        <w:t xml:space="preserve">, i processi industriali (fonderie, miniere) 30%, caldaie per combustione residenziale 25%, combustione con contatto 19%, incendi boschivi e correlati 16%, centrali elettriche-raffinerie-automobili 5%, incenerimento di rifiuti agricoli 3% (Fonte ISPRA, 2012). La quantità stimata di emissione </w:t>
      </w:r>
      <w:r w:rsidR="00D85362">
        <w:rPr>
          <w:rFonts w:ascii="Century Gothic" w:hAnsi="Century Gothic"/>
          <w:color w:val="000000"/>
          <w:sz w:val="16"/>
          <w:szCs w:val="16"/>
        </w:rPr>
        <w:t xml:space="preserve">annuale </w:t>
      </w:r>
      <w:r w:rsidR="00AE55A4">
        <w:rPr>
          <w:rFonts w:ascii="Century Gothic" w:hAnsi="Century Gothic"/>
          <w:color w:val="000000"/>
          <w:sz w:val="16"/>
          <w:szCs w:val="16"/>
        </w:rPr>
        <w:t>di diossine nell’ambiente in Italia nel 2012 era pari a 265,5 g</w:t>
      </w:r>
      <w:r w:rsidR="00D85362">
        <w:rPr>
          <w:rFonts w:ascii="Century Gothic" w:hAnsi="Century Gothic"/>
          <w:color w:val="000000"/>
          <w:sz w:val="16"/>
          <w:szCs w:val="16"/>
        </w:rPr>
        <w:t xml:space="preserve"> </w:t>
      </w:r>
      <w:proofErr w:type="spellStart"/>
      <w:r w:rsidR="00AE55A4">
        <w:rPr>
          <w:rFonts w:ascii="Century Gothic" w:hAnsi="Century Gothic"/>
          <w:color w:val="000000"/>
          <w:sz w:val="16"/>
          <w:szCs w:val="16"/>
        </w:rPr>
        <w:t>I</w:t>
      </w:r>
      <w:r w:rsidR="00D85362">
        <w:rPr>
          <w:rFonts w:ascii="Century Gothic" w:hAnsi="Century Gothic"/>
          <w:color w:val="000000"/>
          <w:sz w:val="16"/>
          <w:szCs w:val="16"/>
        </w:rPr>
        <w:t>-</w:t>
      </w:r>
      <w:r w:rsidR="00AE55A4">
        <w:rPr>
          <w:rFonts w:ascii="Century Gothic" w:hAnsi="Century Gothic"/>
          <w:color w:val="000000"/>
          <w:sz w:val="16"/>
          <w:szCs w:val="16"/>
        </w:rPr>
        <w:t>Teq</w:t>
      </w:r>
      <w:proofErr w:type="spellEnd"/>
      <w:r w:rsidR="00D85362">
        <w:rPr>
          <w:rFonts w:ascii="Century Gothic" w:hAnsi="Century Gothic"/>
          <w:color w:val="000000"/>
          <w:sz w:val="16"/>
          <w:szCs w:val="16"/>
        </w:rPr>
        <w:t xml:space="preserve">, a fronte di valori pari a 286, 376 e 442 g </w:t>
      </w:r>
      <w:proofErr w:type="spellStart"/>
      <w:r w:rsidR="00D85362">
        <w:rPr>
          <w:rFonts w:ascii="Century Gothic" w:hAnsi="Century Gothic"/>
          <w:color w:val="000000"/>
          <w:sz w:val="16"/>
          <w:szCs w:val="16"/>
        </w:rPr>
        <w:t>I-Teq</w:t>
      </w:r>
      <w:proofErr w:type="spellEnd"/>
      <w:r w:rsidR="00D85362">
        <w:rPr>
          <w:rFonts w:ascii="Century Gothic" w:hAnsi="Century Gothic"/>
          <w:color w:val="000000"/>
          <w:sz w:val="16"/>
          <w:szCs w:val="16"/>
        </w:rPr>
        <w:t xml:space="preserve"> nel 2002, 1998 e 1990 rispettivamente. Quindi, emissioni nell’ambiente in netta riduzione. </w:t>
      </w:r>
    </w:p>
    <w:p w:rsidR="00395D03" w:rsidRDefault="00395D03" w:rsidP="00401B89">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626F9" w:rsidRPr="00F626F9" w:rsidRDefault="00445856" w:rsidP="000E69D2">
      <w:pPr>
        <w:widowControl w:val="0"/>
        <w:autoSpaceDE w:val="0"/>
        <w:autoSpaceDN w:val="0"/>
        <w:adjustRightInd w:val="0"/>
        <w:spacing w:line="240" w:lineRule="atLeast"/>
        <w:jc w:val="both"/>
        <w:textAlignment w:val="center"/>
        <w:rPr>
          <w:rFonts w:ascii="Century Gothic" w:hAnsi="Century Gothic"/>
          <w:sz w:val="16"/>
          <w:szCs w:val="16"/>
        </w:rPr>
      </w:pPr>
      <w:r>
        <w:rPr>
          <w:noProof/>
        </w:rPr>
        <w:drawing>
          <wp:anchor distT="0" distB="0" distL="114300" distR="114300" simplePos="0" relativeHeight="251657728" behindDoc="0" locked="0" layoutInCell="1" allowOverlap="0">
            <wp:simplePos x="0" y="0"/>
            <wp:positionH relativeFrom="column">
              <wp:posOffset>-29210</wp:posOffset>
            </wp:positionH>
            <wp:positionV relativeFrom="paragraph">
              <wp:posOffset>428625</wp:posOffset>
            </wp:positionV>
            <wp:extent cx="4676775" cy="3505200"/>
            <wp:effectExtent l="19050" t="0" r="9525" b="0"/>
            <wp:wrapSquare wrapText="bothSides"/>
            <wp:docPr id="5" name="Immagine 5" descr="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b"/>
                    <pic:cNvPicPr>
                      <a:picLocks noChangeAspect="1" noChangeArrowheads="1"/>
                    </pic:cNvPicPr>
                  </pic:nvPicPr>
                  <pic:blipFill>
                    <a:blip r:embed="rId12" cstate="print"/>
                    <a:srcRect/>
                    <a:stretch>
                      <a:fillRect/>
                    </a:stretch>
                  </pic:blipFill>
                  <pic:spPr bwMode="auto">
                    <a:xfrm>
                      <a:off x="0" y="0"/>
                      <a:ext cx="4676775" cy="3505200"/>
                    </a:xfrm>
                    <a:prstGeom prst="rect">
                      <a:avLst/>
                    </a:prstGeom>
                    <a:noFill/>
                    <a:ln w="9525">
                      <a:noFill/>
                      <a:miter lim="800000"/>
                      <a:headEnd/>
                      <a:tailEnd/>
                    </a:ln>
                  </pic:spPr>
                </pic:pic>
              </a:graphicData>
            </a:graphic>
          </wp:anchor>
        </w:drawing>
      </w:r>
      <w:r w:rsidR="00F626F9">
        <w:rPr>
          <w:rFonts w:ascii="Century Gothic" w:hAnsi="Century Gothic"/>
          <w:b/>
          <w:sz w:val="16"/>
          <w:szCs w:val="16"/>
        </w:rPr>
        <w:t xml:space="preserve">Figura </w:t>
      </w:r>
      <w:r w:rsidR="00A20993" w:rsidRPr="00821CBC">
        <w:rPr>
          <w:rFonts w:ascii="Century Gothic" w:hAnsi="Century Gothic"/>
          <w:b/>
          <w:sz w:val="16"/>
          <w:szCs w:val="16"/>
        </w:rPr>
        <w:t>2</w:t>
      </w:r>
      <w:r w:rsidR="00F626F9" w:rsidRPr="00821CBC">
        <w:rPr>
          <w:rFonts w:ascii="Century Gothic" w:hAnsi="Century Gothic"/>
          <w:b/>
          <w:sz w:val="16"/>
          <w:szCs w:val="16"/>
        </w:rPr>
        <w:t>.1</w:t>
      </w:r>
      <w:r w:rsidR="00F626F9" w:rsidRPr="00F626F9">
        <w:rPr>
          <w:rFonts w:ascii="Century Gothic" w:hAnsi="Century Gothic"/>
          <w:b/>
          <w:sz w:val="20"/>
          <w:szCs w:val="16"/>
        </w:rPr>
        <w:t xml:space="preserve"> </w:t>
      </w:r>
      <w:r w:rsidR="00A20993">
        <w:rPr>
          <w:rFonts w:ascii="Century Gothic" w:hAnsi="Century Gothic"/>
          <w:sz w:val="16"/>
          <w:szCs w:val="16"/>
        </w:rPr>
        <w:t>C</w:t>
      </w:r>
      <w:r w:rsidR="00A20993" w:rsidRPr="00F626F9">
        <w:rPr>
          <w:rFonts w:ascii="Century Gothic" w:hAnsi="Century Gothic"/>
          <w:sz w:val="16"/>
          <w:szCs w:val="16"/>
        </w:rPr>
        <w:t>iclo ambientale delle diossine</w:t>
      </w:r>
      <w:r w:rsidR="00A20993" w:rsidRPr="000614F0">
        <w:rPr>
          <w:rFonts w:ascii="Century Gothic" w:hAnsi="Century Gothic"/>
          <w:sz w:val="16"/>
          <w:szCs w:val="16"/>
        </w:rPr>
        <w:t xml:space="preserve"> </w:t>
      </w:r>
      <w:r w:rsidR="00A20993" w:rsidRPr="00F626F9">
        <w:rPr>
          <w:rFonts w:ascii="Century Gothic" w:hAnsi="Century Gothic"/>
          <w:sz w:val="16"/>
          <w:szCs w:val="16"/>
        </w:rPr>
        <w:t>e dei</w:t>
      </w:r>
      <w:r w:rsidR="000614F0" w:rsidRPr="00F626F9">
        <w:rPr>
          <w:rFonts w:ascii="Century Gothic" w:hAnsi="Century Gothic"/>
          <w:caps/>
          <w:sz w:val="16"/>
          <w:szCs w:val="16"/>
        </w:rPr>
        <w:t xml:space="preserve"> PCB</w:t>
      </w:r>
    </w:p>
    <w:p w:rsidR="00F626F9" w:rsidRPr="00401B89" w:rsidRDefault="00F626F9" w:rsidP="000614F0">
      <w:pPr>
        <w:widowControl w:val="0"/>
        <w:autoSpaceDE w:val="0"/>
        <w:autoSpaceDN w:val="0"/>
        <w:adjustRightInd w:val="0"/>
        <w:spacing w:line="240" w:lineRule="atLeast"/>
        <w:ind w:left="-851"/>
        <w:textAlignment w:val="center"/>
        <w:rPr>
          <w:rFonts w:ascii="Century Gothic" w:hAnsi="Century Gothic"/>
          <w:color w:val="000000"/>
          <w:sz w:val="16"/>
          <w:szCs w:val="16"/>
        </w:rPr>
      </w:pPr>
    </w:p>
    <w:p w:rsidR="00F626F9" w:rsidRDefault="00F626F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25332C" w:rsidRPr="001342D1" w:rsidRDefault="00DC0CD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PCB e diossine presentano fenomeni di </w:t>
      </w:r>
      <w:proofErr w:type="spellStart"/>
      <w:r w:rsidRPr="001342D1">
        <w:rPr>
          <w:rFonts w:ascii="Century Gothic" w:hAnsi="Century Gothic"/>
          <w:color w:val="000000"/>
          <w:sz w:val="16"/>
          <w:szCs w:val="16"/>
        </w:rPr>
        <w:t>bioaccumulo</w:t>
      </w:r>
      <w:proofErr w:type="spellEnd"/>
      <w:r w:rsidRPr="001342D1">
        <w:rPr>
          <w:rFonts w:ascii="Century Gothic" w:hAnsi="Century Gothic"/>
          <w:color w:val="000000"/>
          <w:sz w:val="16"/>
          <w:szCs w:val="16"/>
        </w:rPr>
        <w:t xml:space="preserve"> </w:t>
      </w:r>
      <w:r w:rsidR="00FB752F" w:rsidRPr="001342D1">
        <w:rPr>
          <w:rFonts w:ascii="Century Gothic" w:hAnsi="Century Gothic"/>
          <w:color w:val="000000"/>
          <w:sz w:val="16"/>
          <w:szCs w:val="16"/>
        </w:rPr>
        <w:t xml:space="preserve">e di </w:t>
      </w:r>
      <w:proofErr w:type="spellStart"/>
      <w:r w:rsidR="00FB752F" w:rsidRPr="001342D1">
        <w:rPr>
          <w:rFonts w:ascii="Century Gothic" w:hAnsi="Century Gothic"/>
          <w:color w:val="000000"/>
          <w:sz w:val="16"/>
          <w:szCs w:val="16"/>
        </w:rPr>
        <w:t>biomagnificazione</w:t>
      </w:r>
      <w:proofErr w:type="spellEnd"/>
      <w:r w:rsidR="0025332C" w:rsidRPr="001342D1">
        <w:rPr>
          <w:rFonts w:ascii="Century Gothic" w:hAnsi="Century Gothic"/>
          <w:color w:val="000000"/>
          <w:sz w:val="16"/>
          <w:szCs w:val="16"/>
        </w:rPr>
        <w:t xml:space="preserve"> il che comporta la loro concentrazione nei tessuti animali e soprattutto nelle frazioni adipose di quest’ultimi a valori molto superiori quelli che caratterizzano l’ambiente e la dieta degli stessi animali.</w:t>
      </w:r>
      <w:r w:rsidR="00AA1011">
        <w:rPr>
          <w:rFonts w:ascii="Century Gothic" w:hAnsi="Century Gothic"/>
          <w:color w:val="000000"/>
          <w:sz w:val="16"/>
          <w:szCs w:val="16"/>
        </w:rPr>
        <w:t xml:space="preserve"> Gli alimenti rappresentano il principale veicolo di ingresso di PCB e diossine nell’organismo </w:t>
      </w:r>
      <w:r w:rsidR="00AA1011">
        <w:rPr>
          <w:rFonts w:ascii="Century Gothic" w:hAnsi="Century Gothic"/>
          <w:color w:val="000000"/>
          <w:sz w:val="16"/>
          <w:szCs w:val="16"/>
        </w:rPr>
        <w:lastRenderedPageBreak/>
        <w:t>dell’uomo.</w:t>
      </w:r>
      <w:r w:rsidR="00893AB3">
        <w:rPr>
          <w:rFonts w:ascii="Century Gothic" w:hAnsi="Century Gothic"/>
          <w:color w:val="000000"/>
          <w:sz w:val="16"/>
          <w:szCs w:val="16"/>
        </w:rPr>
        <w:t xml:space="preserve"> </w:t>
      </w:r>
      <w:r w:rsidR="00893AB3">
        <w:rPr>
          <w:rFonts w:ascii="Century Gothic" w:hAnsi="Century Gothic" w:cs="Times-Roman"/>
          <w:color w:val="231F20"/>
          <w:sz w:val="16"/>
          <w:szCs w:val="16"/>
        </w:rPr>
        <w:t>L’assorbimento d</w:t>
      </w:r>
      <w:r w:rsidR="00893AB3" w:rsidRPr="00924D05">
        <w:rPr>
          <w:rFonts w:ascii="Century Gothic" w:hAnsi="Century Gothic" w:cs="Times-Roman"/>
          <w:color w:val="231F20"/>
          <w:sz w:val="16"/>
          <w:szCs w:val="16"/>
        </w:rPr>
        <w:t xml:space="preserve">i </w:t>
      </w:r>
      <w:r w:rsidR="00893AB3">
        <w:rPr>
          <w:rFonts w:ascii="Century Gothic" w:hAnsi="Century Gothic" w:cs="Times-Roman"/>
          <w:color w:val="231F20"/>
          <w:sz w:val="16"/>
          <w:szCs w:val="16"/>
        </w:rPr>
        <w:t xml:space="preserve">composti </w:t>
      </w:r>
      <w:proofErr w:type="spellStart"/>
      <w:r w:rsidR="00893AB3">
        <w:rPr>
          <w:rFonts w:ascii="Century Gothic" w:hAnsi="Century Gothic" w:cs="Times-Roman"/>
          <w:color w:val="231F20"/>
          <w:sz w:val="16"/>
          <w:szCs w:val="16"/>
        </w:rPr>
        <w:t>organoalogenati</w:t>
      </w:r>
      <w:proofErr w:type="spellEnd"/>
      <w:r w:rsidR="00893AB3">
        <w:rPr>
          <w:rFonts w:ascii="Century Gothic" w:hAnsi="Century Gothic" w:cs="Times-Roman"/>
          <w:color w:val="231F20"/>
          <w:sz w:val="16"/>
          <w:szCs w:val="16"/>
        </w:rPr>
        <w:t xml:space="preserve"> </w:t>
      </w:r>
      <w:r w:rsidR="00893AB3" w:rsidRPr="00924D05">
        <w:rPr>
          <w:rFonts w:ascii="Century Gothic" w:hAnsi="Century Gothic" w:cs="Times-Roman"/>
          <w:color w:val="231F20"/>
          <w:sz w:val="16"/>
          <w:szCs w:val="16"/>
        </w:rPr>
        <w:t>da parte delle piante dipende dalle caratteristiche fisico-chimiche del composto, dalle condizioni ambientali e varia an</w:t>
      </w:r>
      <w:r w:rsidR="00893AB3">
        <w:rPr>
          <w:rFonts w:ascii="Century Gothic" w:hAnsi="Century Gothic" w:cs="Times-Roman"/>
          <w:color w:val="231F20"/>
          <w:sz w:val="16"/>
          <w:szCs w:val="16"/>
        </w:rPr>
        <w:t>che a seconda del tipo di pianta</w:t>
      </w:r>
      <w:r w:rsidR="00893AB3" w:rsidRPr="00924D05">
        <w:rPr>
          <w:rFonts w:ascii="Century Gothic" w:hAnsi="Century Gothic" w:cs="Times-Roman"/>
          <w:color w:val="231F20"/>
          <w:sz w:val="16"/>
          <w:szCs w:val="16"/>
        </w:rPr>
        <w:t xml:space="preserve">. L'assorbimento può avvenire per i) risalita dalla radici (via poco significativa per le diossine), ii) per passaggio in corrente di vapore delle diossine precipitate in precedenza al suolo che condensano sugli strati più bassi della vegetazione, iii) per deposizione atmosferica, che risulta essere la via di deposizione più importante e per la quale le piante a foglia larga sono le più esposte. Le diossine dopo la deposizione vengono trattenute dalla cuticola cerosa della superficie fogliare </w:t>
      </w:r>
      <w:r w:rsidR="008B4125">
        <w:rPr>
          <w:rFonts w:ascii="Century Gothic" w:hAnsi="Century Gothic" w:cs="Times-Roman"/>
          <w:color w:val="231F20"/>
          <w:sz w:val="16"/>
          <w:szCs w:val="16"/>
        </w:rPr>
        <w:t xml:space="preserve">e qui permangono in quanto </w:t>
      </w:r>
      <w:r w:rsidR="00893AB3" w:rsidRPr="00924D05">
        <w:rPr>
          <w:rFonts w:ascii="Century Gothic" w:hAnsi="Century Gothic" w:cs="Times-Roman"/>
          <w:color w:val="231F20"/>
          <w:sz w:val="16"/>
          <w:szCs w:val="16"/>
        </w:rPr>
        <w:t>non si verifica ulteriore diffusione agli strati più interni della pianta.</w:t>
      </w:r>
    </w:p>
    <w:p w:rsidR="00AC370A" w:rsidRDefault="00AC370A" w:rsidP="00AC370A">
      <w:pPr>
        <w:pStyle w:val="Corpotesto"/>
      </w:pPr>
      <w:r>
        <w:t>Valutazione del rischio: l</w:t>
      </w:r>
      <w:r w:rsidR="0025332C" w:rsidRPr="001342D1">
        <w:t xml:space="preserve">a tossicologia di questi composti è funzione della propria struttura in particolare, </w:t>
      </w:r>
      <w:r w:rsidR="00855A10" w:rsidRPr="001342D1">
        <w:t xml:space="preserve">12 congeneri di PCB capaci di assumere la struttura </w:t>
      </w:r>
      <w:proofErr w:type="spellStart"/>
      <w:r w:rsidR="00855A10" w:rsidRPr="001342D1">
        <w:t>coplanare</w:t>
      </w:r>
      <w:proofErr w:type="spellEnd"/>
      <w:r w:rsidR="00855A10" w:rsidRPr="001342D1">
        <w:t xml:space="preserve"> che li rende capaci di legarsi al recettore di membrana Ah (</w:t>
      </w:r>
      <w:proofErr w:type="spellStart"/>
      <w:r w:rsidR="00855A10" w:rsidRPr="001342D1">
        <w:t>Aryl</w:t>
      </w:r>
      <w:proofErr w:type="spellEnd"/>
      <w:r w:rsidR="00855A10" w:rsidRPr="001342D1">
        <w:t xml:space="preserve"> </w:t>
      </w:r>
      <w:proofErr w:type="spellStart"/>
      <w:r w:rsidR="00855A10" w:rsidRPr="001342D1">
        <w:t>hydrocarbon</w:t>
      </w:r>
      <w:proofErr w:type="spellEnd"/>
      <w:r w:rsidR="00855A10" w:rsidRPr="001342D1">
        <w:t>) che consente agli stessi composti di raggiungere il nucleo della cellula, legarsi al DNA e alterare l’attività di trascrizione</w:t>
      </w:r>
      <w:r w:rsidR="000334BF" w:rsidRPr="001342D1">
        <w:t xml:space="preserve">. Tali congeneri vengono anche chiamati </w:t>
      </w:r>
      <w:proofErr w:type="spellStart"/>
      <w:r w:rsidR="000334BF" w:rsidRPr="001342D1">
        <w:t>diossino-simili</w:t>
      </w:r>
      <w:proofErr w:type="spellEnd"/>
      <w:r w:rsidR="000334BF" w:rsidRPr="001342D1">
        <w:t xml:space="preserve"> (</w:t>
      </w:r>
      <w:proofErr w:type="spellStart"/>
      <w:r w:rsidR="000334BF" w:rsidRPr="001342D1">
        <w:t>DL</w:t>
      </w:r>
      <w:proofErr w:type="spellEnd"/>
      <w:r w:rsidR="000334BF" w:rsidRPr="001342D1">
        <w:t xml:space="preserve">) in quanto manifestano </w:t>
      </w:r>
      <w:r w:rsidR="00EB24E8" w:rsidRPr="001342D1">
        <w:t>un comportamento tossicologico ascrivibile a quello di alcune diossine e vengono comparati ad esse attraverso l’espressione di un fattore di tossicità equivalente (TEF) per il quale il composto 2,3,7,8-tetracloro-dibenzo-p-diossina (TCDD) avendo massima affinità per il recettore Ah si vede assegnato il valore 1</w:t>
      </w:r>
      <w:r w:rsidR="00A20993">
        <w:t xml:space="preserve"> (Tabella 2</w:t>
      </w:r>
      <w:r>
        <w:t>.</w:t>
      </w:r>
      <w:r w:rsidR="00FB5369">
        <w:t>2</w:t>
      </w:r>
      <w:r>
        <w:t>).</w:t>
      </w:r>
    </w:p>
    <w:p w:rsidR="00766202" w:rsidRDefault="00766202" w:rsidP="00766202">
      <w:pPr>
        <w:spacing w:line="240" w:lineRule="atLeast"/>
        <w:rPr>
          <w:rFonts w:ascii="Century Gothic" w:hAnsi="Century Gothic"/>
          <w:b/>
          <w:sz w:val="16"/>
          <w:szCs w:val="16"/>
        </w:rPr>
      </w:pPr>
    </w:p>
    <w:p w:rsidR="00766202" w:rsidRPr="00AC370A" w:rsidRDefault="00766202" w:rsidP="00766202">
      <w:pPr>
        <w:spacing w:after="100" w:afterAutospacing="1" w:line="240" w:lineRule="atLeast"/>
        <w:rPr>
          <w:rFonts w:ascii="Century Gothic" w:hAnsi="Century Gothic"/>
          <w:sz w:val="16"/>
          <w:szCs w:val="16"/>
        </w:rPr>
      </w:pPr>
      <w:r w:rsidRPr="00AC370A">
        <w:rPr>
          <w:rFonts w:ascii="Century Gothic" w:hAnsi="Century Gothic"/>
          <w:b/>
          <w:sz w:val="16"/>
          <w:szCs w:val="16"/>
        </w:rPr>
        <w:t xml:space="preserve">Tabella </w:t>
      </w:r>
      <w:r w:rsidR="00A20993" w:rsidRPr="00F6550B">
        <w:rPr>
          <w:rFonts w:ascii="Century Gothic" w:hAnsi="Century Gothic"/>
          <w:b/>
          <w:sz w:val="16"/>
          <w:szCs w:val="16"/>
        </w:rPr>
        <w:t>2</w:t>
      </w:r>
      <w:r w:rsidRPr="00F6550B">
        <w:rPr>
          <w:rFonts w:ascii="Century Gothic" w:hAnsi="Century Gothic"/>
          <w:b/>
          <w:sz w:val="16"/>
          <w:szCs w:val="16"/>
        </w:rPr>
        <w:t>.</w:t>
      </w:r>
      <w:r w:rsidR="00BC1879" w:rsidRPr="00F6550B">
        <w:rPr>
          <w:rFonts w:ascii="Century Gothic" w:hAnsi="Century Gothic"/>
          <w:b/>
          <w:sz w:val="16"/>
          <w:szCs w:val="16"/>
        </w:rPr>
        <w:t>2</w:t>
      </w:r>
      <w:r w:rsidR="00BC1879" w:rsidRPr="00F6550B">
        <w:rPr>
          <w:rFonts w:ascii="Century Gothic" w:hAnsi="Century Gothic"/>
          <w:sz w:val="16"/>
          <w:szCs w:val="16"/>
        </w:rPr>
        <w:t xml:space="preserve"> </w:t>
      </w:r>
      <w:r w:rsidR="00F6550B" w:rsidRPr="00F6550B">
        <w:rPr>
          <w:rFonts w:ascii="Century Gothic" w:hAnsi="Century Gothic"/>
          <w:sz w:val="16"/>
          <w:szCs w:val="16"/>
        </w:rPr>
        <w:t>Allegato Reg. (UE) 1259/2011</w:t>
      </w:r>
      <w:r w:rsidR="00F6550B">
        <w:rPr>
          <w:rFonts w:ascii="Century Gothic" w:hAnsi="Century Gothic"/>
          <w:sz w:val="16"/>
          <w:szCs w:val="16"/>
        </w:rPr>
        <w:t xml:space="preserve"> Fattori di tossicità equivalente di diossine e PCB</w:t>
      </w:r>
    </w:p>
    <w:tbl>
      <w:tblPr>
        <w:tblW w:w="7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12"/>
        <w:gridCol w:w="1839"/>
        <w:gridCol w:w="1835"/>
        <w:gridCol w:w="12"/>
        <w:gridCol w:w="1831"/>
        <w:gridCol w:w="13"/>
      </w:tblGrid>
      <w:tr w:rsidR="00766202" w:rsidRPr="00AE0DBF" w:rsidTr="00AE0DBF">
        <w:trPr>
          <w:gridAfter w:val="1"/>
          <w:wAfter w:w="13" w:type="dxa"/>
          <w:trHeight w:val="283"/>
          <w:jc w:val="center"/>
        </w:trPr>
        <w:tc>
          <w:tcPr>
            <w:tcW w:w="1842" w:type="dxa"/>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Congenere</w:t>
            </w:r>
          </w:p>
        </w:tc>
        <w:tc>
          <w:tcPr>
            <w:tcW w:w="1851" w:type="dxa"/>
            <w:gridSpan w:val="2"/>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TEF</w:t>
            </w:r>
          </w:p>
        </w:tc>
        <w:tc>
          <w:tcPr>
            <w:tcW w:w="1835" w:type="dxa"/>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Congenere</w:t>
            </w:r>
          </w:p>
        </w:tc>
        <w:tc>
          <w:tcPr>
            <w:tcW w:w="1843" w:type="dxa"/>
            <w:gridSpan w:val="2"/>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TEF</w:t>
            </w:r>
          </w:p>
        </w:tc>
      </w:tr>
      <w:tr w:rsidR="00766202" w:rsidRPr="00AE0DBF" w:rsidTr="00AE0DBF">
        <w:trPr>
          <w:trHeight w:val="283"/>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proofErr w:type="spellStart"/>
            <w:r w:rsidRPr="00AE0DBF">
              <w:rPr>
                <w:rFonts w:ascii="Century Gothic" w:hAnsi="Century Gothic"/>
                <w:b/>
                <w:sz w:val="16"/>
                <w:szCs w:val="16"/>
              </w:rPr>
              <w:t>Dibenzolo-p-diossine</w:t>
            </w:r>
            <w:proofErr w:type="spellEnd"/>
            <w:r w:rsidRPr="00AE0DBF">
              <w:rPr>
                <w:rFonts w:ascii="Century Gothic" w:hAnsi="Century Gothic"/>
                <w:b/>
                <w:sz w:val="16"/>
                <w:szCs w:val="16"/>
              </w:rPr>
              <w:t xml:space="preserve"> («PCDD»)</w:t>
            </w:r>
          </w:p>
        </w:tc>
        <w:tc>
          <w:tcPr>
            <w:tcW w:w="3691" w:type="dxa"/>
            <w:gridSpan w:val="4"/>
            <w:vMerge w:val="restart"/>
            <w:tcBorders>
              <w:top w:val="single" w:sz="4" w:space="0" w:color="auto"/>
              <w:left w:val="single" w:sz="4" w:space="0" w:color="auto"/>
              <w:right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b/>
                <w:sz w:val="16"/>
                <w:szCs w:val="16"/>
              </w:rPr>
              <w:t>«PCB diossina-simili»: Non-orto PCB + Mono-orto PCB</w:t>
            </w:r>
          </w:p>
        </w:tc>
      </w:tr>
      <w:tr w:rsidR="00766202" w:rsidRPr="00AE0DBF" w:rsidTr="00AE0DBF">
        <w:trPr>
          <w:trHeight w:val="283"/>
          <w:jc w:val="center"/>
        </w:trPr>
        <w:tc>
          <w:tcPr>
            <w:tcW w:w="1854" w:type="dxa"/>
            <w:gridSpan w:val="2"/>
            <w:tcBorders>
              <w:top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2,3,7,8-TCDD</w:t>
            </w:r>
          </w:p>
        </w:tc>
        <w:tc>
          <w:tcPr>
            <w:tcW w:w="1839" w:type="dxa"/>
            <w:tcBorders>
              <w:top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1</w:t>
            </w:r>
          </w:p>
        </w:tc>
        <w:tc>
          <w:tcPr>
            <w:tcW w:w="3691" w:type="dxa"/>
            <w:gridSpan w:val="4"/>
            <w:vMerge/>
            <w:tcBorders>
              <w:left w:val="single" w:sz="4" w:space="0" w:color="auto"/>
              <w:bottom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1,2,3,7,8-PeCDD</w:t>
            </w:r>
          </w:p>
        </w:tc>
        <w:tc>
          <w:tcPr>
            <w:tcW w:w="1839" w:type="dxa"/>
            <w:tcBorders>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1</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rsidR="00766202" w:rsidRPr="00AE0DBF" w:rsidRDefault="00766202" w:rsidP="00AE0DBF">
            <w:pPr>
              <w:spacing w:line="240" w:lineRule="atLeast"/>
              <w:rPr>
                <w:rFonts w:ascii="Century Gothic" w:hAnsi="Century Gothic"/>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1,2,3,4,7,8-HxCDD</w:t>
            </w:r>
          </w:p>
        </w:tc>
        <w:tc>
          <w:tcPr>
            <w:tcW w:w="1839" w:type="dxa"/>
            <w:tcBorders>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3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6202" w:rsidRPr="00484B6A" w:rsidRDefault="00766202" w:rsidP="00AE0DBF">
            <w:pPr>
              <w:pStyle w:val="Titolo4"/>
            </w:pPr>
            <w:r w:rsidRPr="00484B6A">
              <w:t>Non-orto PCB</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1,2,3,6,7,8-HxCDD</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tcBorders>
              <w:top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77</w:t>
            </w:r>
          </w:p>
        </w:tc>
        <w:tc>
          <w:tcPr>
            <w:tcW w:w="1844" w:type="dxa"/>
            <w:gridSpan w:val="2"/>
            <w:tcBorders>
              <w:top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0,0001</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1,2,3,7,8,9-HxCDD</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81</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1,2,3,4,6,7,8-HpCDD</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126</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r>
      <w:tr w:rsidR="00766202" w:rsidRPr="00AE0DBF" w:rsidTr="00AE0DBF">
        <w:trPr>
          <w:trHeight w:val="283"/>
          <w:jc w:val="center"/>
        </w:trPr>
        <w:tc>
          <w:tcPr>
            <w:tcW w:w="1854" w:type="dxa"/>
            <w:gridSpan w:val="2"/>
            <w:tcBorders>
              <w:bottom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OCDD</w:t>
            </w:r>
          </w:p>
        </w:tc>
        <w:tc>
          <w:tcPr>
            <w:tcW w:w="1839" w:type="dxa"/>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0,0003</w:t>
            </w:r>
          </w:p>
        </w:tc>
        <w:tc>
          <w:tcPr>
            <w:tcW w:w="1847" w:type="dxa"/>
            <w:gridSpan w:val="2"/>
            <w:tcBorders>
              <w:bottom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169</w:t>
            </w:r>
          </w:p>
        </w:tc>
        <w:tc>
          <w:tcPr>
            <w:tcW w:w="1844" w:type="dxa"/>
            <w:gridSpan w:val="2"/>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0,03</w:t>
            </w:r>
          </w:p>
        </w:tc>
      </w:tr>
      <w:tr w:rsidR="00766202" w:rsidRPr="00AE0DBF" w:rsidTr="00AE0DBF">
        <w:trPr>
          <w:trHeight w:val="283"/>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proofErr w:type="spellStart"/>
            <w:r w:rsidRPr="00AE0DBF">
              <w:rPr>
                <w:rFonts w:ascii="Century Gothic" w:hAnsi="Century Gothic"/>
                <w:b/>
                <w:sz w:val="16"/>
                <w:szCs w:val="16"/>
              </w:rPr>
              <w:t>Dibenzofurani</w:t>
            </w:r>
            <w:proofErr w:type="spellEnd"/>
            <w:r w:rsidRPr="00AE0DBF">
              <w:rPr>
                <w:rFonts w:ascii="Century Gothic" w:hAnsi="Century Gothic"/>
                <w:b/>
                <w:sz w:val="16"/>
                <w:szCs w:val="16"/>
              </w:rPr>
              <w:t xml:space="preserve"> («PCDF»)</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rsidR="00766202" w:rsidRPr="00AE0DBF" w:rsidRDefault="00766202" w:rsidP="00AE0DBF">
            <w:pPr>
              <w:spacing w:line="240" w:lineRule="atLeast"/>
              <w:rPr>
                <w:rFonts w:ascii="Century Gothic" w:hAnsi="Century Gothic"/>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p>
        </w:tc>
      </w:tr>
      <w:tr w:rsidR="00766202" w:rsidRPr="00AE0DBF" w:rsidTr="00AE0DBF">
        <w:trPr>
          <w:trHeight w:val="283"/>
          <w:jc w:val="center"/>
        </w:trPr>
        <w:tc>
          <w:tcPr>
            <w:tcW w:w="1854" w:type="dxa"/>
            <w:gridSpan w:val="2"/>
            <w:tcBorders>
              <w:top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2,3,7,8-TCDF</w:t>
            </w:r>
          </w:p>
        </w:tc>
        <w:tc>
          <w:tcPr>
            <w:tcW w:w="1839" w:type="dxa"/>
            <w:tcBorders>
              <w:top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3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6202" w:rsidRPr="00484B6A" w:rsidRDefault="00766202" w:rsidP="00AE0DBF">
            <w:pPr>
              <w:pStyle w:val="Titolo4"/>
            </w:pPr>
            <w:r w:rsidRPr="00484B6A">
              <w:t>Mono-orto PCB</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1,2,3,7,8-PeCDF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0,03</w:t>
            </w:r>
          </w:p>
        </w:tc>
        <w:tc>
          <w:tcPr>
            <w:tcW w:w="1847" w:type="dxa"/>
            <w:gridSpan w:val="2"/>
            <w:tcBorders>
              <w:top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105</w:t>
            </w:r>
          </w:p>
        </w:tc>
        <w:tc>
          <w:tcPr>
            <w:tcW w:w="1844" w:type="dxa"/>
            <w:gridSpan w:val="2"/>
            <w:tcBorders>
              <w:top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2,3,4,7,8-PeCDF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0,3</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114</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1,2,3,4,7,8-HxCDF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118</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1,2,3,6,7,8-HxCDF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123</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1,2,3,7,8,9-HxCDF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156</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2,3,4,6,7,8-HxCDF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157</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1,2,3,4,6,7,8-HPCDF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0,01</w:t>
            </w:r>
          </w:p>
        </w:tc>
        <w:tc>
          <w:tcPr>
            <w:tcW w:w="1847"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167</w:t>
            </w:r>
          </w:p>
        </w:tc>
        <w:tc>
          <w:tcPr>
            <w:tcW w:w="1844" w:type="dxa"/>
            <w:gridSpan w:val="2"/>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1,2,3,4,7,8,9-HpCDF</w:t>
            </w:r>
          </w:p>
        </w:tc>
        <w:tc>
          <w:tcPr>
            <w:tcW w:w="1839" w:type="dxa"/>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0,01</w:t>
            </w:r>
          </w:p>
        </w:tc>
        <w:tc>
          <w:tcPr>
            <w:tcW w:w="1847" w:type="dxa"/>
            <w:gridSpan w:val="2"/>
            <w:tcBorders>
              <w:bottom w:val="single" w:sz="4" w:space="0" w:color="auto"/>
            </w:tcBorders>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PCB 189</w:t>
            </w:r>
          </w:p>
        </w:tc>
        <w:tc>
          <w:tcPr>
            <w:tcW w:w="1844" w:type="dxa"/>
            <w:gridSpan w:val="2"/>
            <w:tcBorders>
              <w:bottom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0,00003</w:t>
            </w:r>
          </w:p>
        </w:tc>
      </w:tr>
      <w:tr w:rsidR="00766202" w:rsidRPr="00AE0DBF" w:rsidTr="00AE0DBF">
        <w:trPr>
          <w:trHeight w:val="283"/>
          <w:jc w:val="center"/>
        </w:trPr>
        <w:tc>
          <w:tcPr>
            <w:tcW w:w="1854" w:type="dxa"/>
            <w:gridSpan w:val="2"/>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lastRenderedPageBreak/>
              <w:t>OCDF</w:t>
            </w:r>
          </w:p>
        </w:tc>
        <w:tc>
          <w:tcPr>
            <w:tcW w:w="1839" w:type="dxa"/>
            <w:tcBorders>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r w:rsidRPr="00AE0DBF">
              <w:rPr>
                <w:rFonts w:ascii="Century Gothic" w:hAnsi="Century Gothic"/>
                <w:sz w:val="16"/>
                <w:szCs w:val="16"/>
              </w:rPr>
              <w:t>0,0003</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rsidR="00766202" w:rsidRPr="00AE0DBF" w:rsidRDefault="00766202" w:rsidP="00AE0DBF">
            <w:pPr>
              <w:spacing w:line="240" w:lineRule="atLeast"/>
              <w:rPr>
                <w:rFonts w:ascii="Century Gothic" w:hAnsi="Century Gothic"/>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vAlign w:val="center"/>
          </w:tcPr>
          <w:p w:rsidR="00766202" w:rsidRPr="00AE0DBF" w:rsidRDefault="00766202" w:rsidP="00AE0DBF">
            <w:pPr>
              <w:spacing w:line="240" w:lineRule="atLeast"/>
              <w:jc w:val="center"/>
              <w:rPr>
                <w:rFonts w:ascii="Century Gothic" w:hAnsi="Century Gothic"/>
                <w:sz w:val="16"/>
                <w:szCs w:val="16"/>
              </w:rPr>
            </w:pPr>
          </w:p>
        </w:tc>
      </w:tr>
      <w:tr w:rsidR="00766202" w:rsidRPr="00AE0DBF" w:rsidTr="00AE0DBF">
        <w:trPr>
          <w:gridAfter w:val="1"/>
          <w:wAfter w:w="13" w:type="dxa"/>
          <w:trHeight w:val="283"/>
          <w:jc w:val="center"/>
        </w:trPr>
        <w:tc>
          <w:tcPr>
            <w:tcW w:w="7371" w:type="dxa"/>
            <w:gridSpan w:val="6"/>
            <w:shd w:val="clear" w:color="auto" w:fill="auto"/>
            <w:vAlign w:val="center"/>
          </w:tcPr>
          <w:p w:rsidR="00766202" w:rsidRPr="00AE0DBF" w:rsidRDefault="00766202" w:rsidP="00AE0DBF">
            <w:pPr>
              <w:spacing w:line="240" w:lineRule="atLeast"/>
              <w:rPr>
                <w:rFonts w:ascii="Century Gothic" w:hAnsi="Century Gothic"/>
                <w:sz w:val="16"/>
                <w:szCs w:val="16"/>
              </w:rPr>
            </w:pPr>
            <w:r w:rsidRPr="00AE0DBF">
              <w:rPr>
                <w:rFonts w:ascii="Century Gothic" w:hAnsi="Century Gothic"/>
                <w:sz w:val="16"/>
                <w:szCs w:val="16"/>
              </w:rPr>
              <w:t>Abbreviazioni utilizzate: «T»= tetra; «Pe» = penta; «</w:t>
            </w:r>
            <w:proofErr w:type="spellStart"/>
            <w:r w:rsidRPr="00AE0DBF">
              <w:rPr>
                <w:rFonts w:ascii="Century Gothic" w:hAnsi="Century Gothic"/>
                <w:sz w:val="16"/>
                <w:szCs w:val="16"/>
              </w:rPr>
              <w:t>Hx</w:t>
            </w:r>
            <w:proofErr w:type="spellEnd"/>
            <w:r w:rsidRPr="00AE0DBF">
              <w:rPr>
                <w:rFonts w:ascii="Century Gothic" w:hAnsi="Century Gothic"/>
                <w:sz w:val="16"/>
                <w:szCs w:val="16"/>
              </w:rPr>
              <w:t xml:space="preserve">» = </w:t>
            </w:r>
            <w:proofErr w:type="spellStart"/>
            <w:r w:rsidRPr="00AE0DBF">
              <w:rPr>
                <w:rFonts w:ascii="Century Gothic" w:hAnsi="Century Gothic"/>
                <w:sz w:val="16"/>
                <w:szCs w:val="16"/>
              </w:rPr>
              <w:t>esa</w:t>
            </w:r>
            <w:proofErr w:type="spellEnd"/>
            <w:r w:rsidRPr="00AE0DBF">
              <w:rPr>
                <w:rFonts w:ascii="Century Gothic" w:hAnsi="Century Gothic"/>
                <w:sz w:val="16"/>
                <w:szCs w:val="16"/>
              </w:rPr>
              <w:t>; «</w:t>
            </w:r>
            <w:proofErr w:type="spellStart"/>
            <w:r w:rsidRPr="00AE0DBF">
              <w:rPr>
                <w:rFonts w:ascii="Century Gothic" w:hAnsi="Century Gothic"/>
                <w:sz w:val="16"/>
                <w:szCs w:val="16"/>
              </w:rPr>
              <w:t>Hp</w:t>
            </w:r>
            <w:proofErr w:type="spellEnd"/>
            <w:r w:rsidRPr="00AE0DBF">
              <w:rPr>
                <w:rFonts w:ascii="Century Gothic" w:hAnsi="Century Gothic"/>
                <w:sz w:val="16"/>
                <w:szCs w:val="16"/>
              </w:rPr>
              <w:t xml:space="preserve">» = </w:t>
            </w:r>
            <w:proofErr w:type="spellStart"/>
            <w:r w:rsidRPr="00AE0DBF">
              <w:rPr>
                <w:rFonts w:ascii="Century Gothic" w:hAnsi="Century Gothic"/>
                <w:sz w:val="16"/>
                <w:szCs w:val="16"/>
              </w:rPr>
              <w:t>epta</w:t>
            </w:r>
            <w:proofErr w:type="spellEnd"/>
            <w:r w:rsidRPr="00AE0DBF">
              <w:rPr>
                <w:rFonts w:ascii="Century Gothic" w:hAnsi="Century Gothic"/>
                <w:sz w:val="16"/>
                <w:szCs w:val="16"/>
              </w:rPr>
              <w:t xml:space="preserve">; «O» = </w:t>
            </w:r>
            <w:proofErr w:type="spellStart"/>
            <w:r w:rsidRPr="00AE0DBF">
              <w:rPr>
                <w:rFonts w:ascii="Century Gothic" w:hAnsi="Century Gothic"/>
                <w:sz w:val="16"/>
                <w:szCs w:val="16"/>
              </w:rPr>
              <w:t>octa</w:t>
            </w:r>
            <w:proofErr w:type="spellEnd"/>
            <w:r w:rsidRPr="00AE0DBF">
              <w:rPr>
                <w:rFonts w:ascii="Century Gothic" w:hAnsi="Century Gothic"/>
                <w:sz w:val="16"/>
                <w:szCs w:val="16"/>
              </w:rPr>
              <w:t xml:space="preserve">; «CDD» = </w:t>
            </w:r>
            <w:proofErr w:type="spellStart"/>
            <w:r w:rsidRPr="00AE0DBF">
              <w:rPr>
                <w:rFonts w:ascii="Century Gothic" w:hAnsi="Century Gothic"/>
                <w:sz w:val="16"/>
                <w:szCs w:val="16"/>
              </w:rPr>
              <w:t>clorodibenzo-p-diossina</w:t>
            </w:r>
            <w:proofErr w:type="spellEnd"/>
            <w:r w:rsidRPr="00AE0DBF">
              <w:rPr>
                <w:rFonts w:ascii="Century Gothic" w:hAnsi="Century Gothic"/>
                <w:sz w:val="16"/>
                <w:szCs w:val="16"/>
              </w:rPr>
              <w:t xml:space="preserve">; «CDF» = </w:t>
            </w:r>
            <w:proofErr w:type="spellStart"/>
            <w:r w:rsidRPr="00AE0DBF">
              <w:rPr>
                <w:rFonts w:ascii="Century Gothic" w:hAnsi="Century Gothic"/>
                <w:sz w:val="16"/>
                <w:szCs w:val="16"/>
              </w:rPr>
              <w:t>clorodibenzofurano</w:t>
            </w:r>
            <w:proofErr w:type="spellEnd"/>
            <w:r w:rsidRPr="00AE0DBF">
              <w:rPr>
                <w:rFonts w:ascii="Century Gothic" w:hAnsi="Century Gothic"/>
                <w:sz w:val="16"/>
                <w:szCs w:val="16"/>
              </w:rPr>
              <w:t xml:space="preserve">; «CB» = </w:t>
            </w:r>
            <w:proofErr w:type="spellStart"/>
            <w:r w:rsidRPr="00AE0DBF">
              <w:rPr>
                <w:rFonts w:ascii="Century Gothic" w:hAnsi="Century Gothic"/>
                <w:sz w:val="16"/>
                <w:szCs w:val="16"/>
              </w:rPr>
              <w:t>clorobifenile</w:t>
            </w:r>
            <w:proofErr w:type="spellEnd"/>
          </w:p>
        </w:tc>
      </w:tr>
    </w:tbl>
    <w:p w:rsidR="00766202" w:rsidRPr="00AC370A" w:rsidRDefault="00766202" w:rsidP="00766202">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AC370A" w:rsidRDefault="00011A9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altri congeneri PCB vengono definiti come non </w:t>
      </w:r>
      <w:proofErr w:type="spellStart"/>
      <w:r w:rsidRPr="001342D1">
        <w:rPr>
          <w:rFonts w:ascii="Century Gothic" w:hAnsi="Century Gothic"/>
          <w:color w:val="000000"/>
          <w:sz w:val="16"/>
          <w:szCs w:val="16"/>
        </w:rPr>
        <w:t>diossino</w:t>
      </w:r>
      <w:proofErr w:type="spellEnd"/>
      <w:r w:rsidRPr="001342D1">
        <w:rPr>
          <w:rFonts w:ascii="Century Gothic" w:hAnsi="Century Gothic"/>
          <w:color w:val="000000"/>
          <w:sz w:val="16"/>
          <w:szCs w:val="16"/>
        </w:rPr>
        <w:t xml:space="preserve"> simili (NDL) e hanno </w:t>
      </w:r>
      <w:r w:rsidR="00FF2782">
        <w:rPr>
          <w:rFonts w:ascii="Century Gothic" w:hAnsi="Century Gothic"/>
          <w:color w:val="000000"/>
          <w:sz w:val="16"/>
          <w:szCs w:val="16"/>
        </w:rPr>
        <w:t xml:space="preserve">diversi meccanismi di tossicità e possono comunque causare </w:t>
      </w:r>
      <w:r w:rsidRPr="001342D1">
        <w:rPr>
          <w:rFonts w:ascii="Century Gothic" w:hAnsi="Century Gothic"/>
          <w:color w:val="000000"/>
          <w:sz w:val="16"/>
          <w:szCs w:val="16"/>
        </w:rPr>
        <w:t xml:space="preserve">effetti </w:t>
      </w:r>
      <w:r w:rsidR="00FF2782">
        <w:rPr>
          <w:rFonts w:ascii="Century Gothic" w:hAnsi="Century Gothic"/>
          <w:color w:val="000000"/>
          <w:sz w:val="16"/>
          <w:szCs w:val="16"/>
        </w:rPr>
        <w:t>nocivi per la salute</w:t>
      </w:r>
      <w:r w:rsidRPr="001342D1">
        <w:rPr>
          <w:rFonts w:ascii="Century Gothic" w:hAnsi="Century Gothic"/>
          <w:color w:val="000000"/>
          <w:sz w:val="16"/>
          <w:szCs w:val="16"/>
        </w:rPr>
        <w:t>.</w:t>
      </w:r>
      <w:r w:rsidR="00FB5369">
        <w:rPr>
          <w:rFonts w:ascii="Century Gothic" w:hAnsi="Century Gothic"/>
          <w:color w:val="000000"/>
          <w:sz w:val="16"/>
          <w:szCs w:val="16"/>
        </w:rPr>
        <w:t xml:space="preserve"> La loro ricerca nei piani di monitoraggio ha il significato di evidenziare aree geografiche eventualmente a rischio di contaminazione.</w:t>
      </w:r>
      <w:r w:rsidRPr="001342D1">
        <w:rPr>
          <w:rFonts w:ascii="Century Gothic" w:hAnsi="Century Gothic"/>
          <w:color w:val="000000"/>
          <w:sz w:val="16"/>
          <w:szCs w:val="16"/>
        </w:rPr>
        <w:t xml:space="preserve"> Nell’organismo animale gli </w:t>
      </w:r>
      <w:proofErr w:type="spellStart"/>
      <w:r w:rsidRPr="001342D1">
        <w:rPr>
          <w:rFonts w:ascii="Century Gothic" w:hAnsi="Century Gothic"/>
          <w:color w:val="000000"/>
          <w:sz w:val="16"/>
          <w:szCs w:val="16"/>
        </w:rPr>
        <w:t>organoclorurati</w:t>
      </w:r>
      <w:proofErr w:type="spellEnd"/>
      <w:r w:rsidRPr="001342D1">
        <w:rPr>
          <w:rFonts w:ascii="Century Gothic" w:hAnsi="Century Gothic"/>
          <w:color w:val="000000"/>
          <w:sz w:val="16"/>
          <w:szCs w:val="16"/>
        </w:rPr>
        <w:t xml:space="preserve"> </w:t>
      </w:r>
      <w:r w:rsidR="006B4268" w:rsidRPr="001342D1">
        <w:rPr>
          <w:rFonts w:ascii="Century Gothic" w:hAnsi="Century Gothic"/>
          <w:color w:val="000000"/>
          <w:sz w:val="16"/>
          <w:szCs w:val="16"/>
        </w:rPr>
        <w:t xml:space="preserve">si depositano nei tessuti più ricchi di grasso, anche nel fegato pertanto. Qui subiscono un processo </w:t>
      </w:r>
      <w:proofErr w:type="spellStart"/>
      <w:r w:rsidR="006B4268" w:rsidRPr="001342D1">
        <w:rPr>
          <w:rFonts w:ascii="Century Gothic" w:hAnsi="Century Gothic"/>
          <w:color w:val="000000"/>
          <w:sz w:val="16"/>
          <w:szCs w:val="16"/>
        </w:rPr>
        <w:t>biotrasformativo</w:t>
      </w:r>
      <w:proofErr w:type="spellEnd"/>
      <w:r w:rsidR="006B4268" w:rsidRPr="001342D1">
        <w:rPr>
          <w:rFonts w:ascii="Century Gothic" w:hAnsi="Century Gothic"/>
          <w:color w:val="000000"/>
          <w:sz w:val="16"/>
          <w:szCs w:val="16"/>
        </w:rPr>
        <w:t xml:space="preserve"> volto ad aumentarne l’idrosolubilità e favorirne l’escrezione. La velocità di trasformazione è funzione della struttura, i congeneri a più alto grado di alogenazione sono anche quelli con emivita maggiore, che nel caso della TCDD può arrivare a 7 anni nell’organismo umano. </w:t>
      </w:r>
      <w:r w:rsidR="00291C45" w:rsidRPr="001342D1">
        <w:rPr>
          <w:rFonts w:ascii="Century Gothic" w:hAnsi="Century Gothic"/>
          <w:color w:val="000000"/>
          <w:sz w:val="16"/>
          <w:szCs w:val="16"/>
        </w:rPr>
        <w:t xml:space="preserve">PCB e diossine sono capaci di attraversare la placenta, essere secrete nel latte e depositati nelle uova. La </w:t>
      </w:r>
      <w:proofErr w:type="spellStart"/>
      <w:r w:rsidR="00291C45" w:rsidRPr="001342D1">
        <w:rPr>
          <w:rFonts w:ascii="Century Gothic" w:hAnsi="Century Gothic"/>
          <w:color w:val="000000"/>
          <w:sz w:val="16"/>
          <w:szCs w:val="16"/>
        </w:rPr>
        <w:t>bioconcentrazione</w:t>
      </w:r>
      <w:proofErr w:type="spellEnd"/>
      <w:r w:rsidR="00291C45" w:rsidRPr="001342D1">
        <w:rPr>
          <w:rFonts w:ascii="Century Gothic" w:hAnsi="Century Gothic"/>
          <w:color w:val="000000"/>
          <w:sz w:val="16"/>
          <w:szCs w:val="16"/>
        </w:rPr>
        <w:t xml:space="preserve"> nel latte </w:t>
      </w:r>
      <w:r w:rsidR="0064401C" w:rsidRPr="001342D1">
        <w:rPr>
          <w:rFonts w:ascii="Century Gothic" w:hAnsi="Century Gothic"/>
          <w:color w:val="000000"/>
          <w:sz w:val="16"/>
          <w:szCs w:val="16"/>
        </w:rPr>
        <w:t xml:space="preserve">e nelle uova dipende dall’efficienza con la quale sono assorbite a livello intestinale e dalla resistenza alla biotrasformazione nei tessuti. Il trasferimento è pertanto maggiore per i composti meno clorurati. </w:t>
      </w:r>
      <w:r w:rsidR="00386DCD" w:rsidRPr="001342D1">
        <w:rPr>
          <w:rFonts w:ascii="Century Gothic" w:hAnsi="Century Gothic"/>
          <w:color w:val="000000"/>
          <w:sz w:val="16"/>
          <w:szCs w:val="16"/>
        </w:rPr>
        <w:t>Per le diossine il numero di congeneri con maggiore impatto tossicologico è pari a 17. L’assegnazione di un coefficiente TEF ad un congenere presuppone il riconoscimento allo stesso composto di alcune proprietà distintive come l’affinità ai recettori Ah</w:t>
      </w:r>
      <w:r w:rsidR="00814ABC" w:rsidRPr="001342D1">
        <w:rPr>
          <w:rFonts w:ascii="Century Gothic" w:hAnsi="Century Gothic"/>
          <w:color w:val="000000"/>
          <w:sz w:val="16"/>
          <w:szCs w:val="16"/>
        </w:rPr>
        <w:t xml:space="preserve"> cui fa seguito un’azione a livello cellulare, l’accumulo nella catena trofica e nell’organismo, l’analogia</w:t>
      </w:r>
      <w:r w:rsidR="00B23032" w:rsidRPr="001342D1">
        <w:rPr>
          <w:rFonts w:ascii="Century Gothic" w:hAnsi="Century Gothic"/>
          <w:color w:val="000000"/>
          <w:sz w:val="16"/>
          <w:szCs w:val="16"/>
        </w:rPr>
        <w:t xml:space="preserve"> strutturale</w:t>
      </w:r>
      <w:r w:rsidR="00814ABC" w:rsidRPr="001342D1">
        <w:rPr>
          <w:rFonts w:ascii="Century Gothic" w:hAnsi="Century Gothic"/>
          <w:color w:val="000000"/>
          <w:sz w:val="16"/>
          <w:szCs w:val="16"/>
        </w:rPr>
        <w:t xml:space="preserve"> con le PCDD e PCDF. </w:t>
      </w:r>
      <w:r w:rsidR="00B23032" w:rsidRPr="001342D1">
        <w:rPr>
          <w:rFonts w:ascii="Century Gothic" w:hAnsi="Century Gothic"/>
          <w:color w:val="000000"/>
          <w:sz w:val="16"/>
          <w:szCs w:val="16"/>
        </w:rPr>
        <w:t>Poiché gli effetti tossicologici di diossine e PCB sono additivi, viene utilizzato il principio di tossicità equivalente (TEQ) con il quale si può ricavare il rischio complessivo derivante da tutti i congeneri di diossina e PCB d</w:t>
      </w:r>
      <w:r w:rsidR="00443FE7" w:rsidRPr="001342D1">
        <w:rPr>
          <w:rFonts w:ascii="Century Gothic" w:hAnsi="Century Gothic"/>
          <w:color w:val="000000"/>
          <w:sz w:val="16"/>
          <w:szCs w:val="16"/>
        </w:rPr>
        <w:t>iossina-</w:t>
      </w:r>
      <w:r w:rsidR="00B23032" w:rsidRPr="001342D1">
        <w:rPr>
          <w:rFonts w:ascii="Century Gothic" w:hAnsi="Century Gothic"/>
          <w:color w:val="000000"/>
          <w:sz w:val="16"/>
          <w:szCs w:val="16"/>
        </w:rPr>
        <w:t xml:space="preserve">simili </w:t>
      </w:r>
      <w:r w:rsidR="00443FE7" w:rsidRPr="001342D1">
        <w:rPr>
          <w:rFonts w:ascii="Century Gothic" w:hAnsi="Century Gothic"/>
          <w:color w:val="000000"/>
          <w:sz w:val="16"/>
          <w:szCs w:val="16"/>
        </w:rPr>
        <w:t xml:space="preserve">(DL-PCB) </w:t>
      </w:r>
      <w:r w:rsidR="00B23032" w:rsidRPr="001342D1">
        <w:rPr>
          <w:rFonts w:ascii="Century Gothic" w:hAnsi="Century Gothic"/>
          <w:color w:val="000000"/>
          <w:sz w:val="16"/>
          <w:szCs w:val="16"/>
        </w:rPr>
        <w:t xml:space="preserve">contenuti in un alimento. </w:t>
      </w:r>
      <w:r w:rsidR="00443FE7" w:rsidRPr="001342D1">
        <w:rPr>
          <w:rFonts w:ascii="Century Gothic" w:hAnsi="Century Gothic"/>
          <w:color w:val="000000"/>
          <w:sz w:val="16"/>
          <w:szCs w:val="16"/>
        </w:rPr>
        <w:t xml:space="preserve">In pratica, si moltiplica la concentrazione </w:t>
      </w:r>
      <w:r w:rsidR="00CC416C" w:rsidRPr="001342D1">
        <w:rPr>
          <w:rFonts w:ascii="Century Gothic" w:hAnsi="Century Gothic"/>
          <w:color w:val="000000"/>
          <w:sz w:val="16"/>
          <w:szCs w:val="16"/>
        </w:rPr>
        <w:t xml:space="preserve">di ciascun congenere identificato nel campione per il corrispondente </w:t>
      </w:r>
      <w:r w:rsidR="00BC1879">
        <w:rPr>
          <w:rFonts w:ascii="Century Gothic" w:hAnsi="Century Gothic"/>
          <w:color w:val="000000"/>
          <w:sz w:val="16"/>
          <w:szCs w:val="16"/>
        </w:rPr>
        <w:t>fattore di tossicità</w:t>
      </w:r>
      <w:r w:rsidR="00CC416C" w:rsidRPr="001342D1">
        <w:rPr>
          <w:rFonts w:ascii="Century Gothic" w:hAnsi="Century Gothic"/>
          <w:color w:val="000000"/>
          <w:sz w:val="16"/>
          <w:szCs w:val="16"/>
        </w:rPr>
        <w:t xml:space="preserve"> quindi si sommano tali prodotti. Il valore che si ottiene </w:t>
      </w:r>
      <w:r w:rsidR="00486F6D" w:rsidRPr="001342D1">
        <w:rPr>
          <w:rFonts w:ascii="Century Gothic" w:hAnsi="Century Gothic"/>
          <w:color w:val="000000"/>
          <w:sz w:val="16"/>
          <w:szCs w:val="16"/>
        </w:rPr>
        <w:t>deve essere conforme a quanto disciplinato</w:t>
      </w:r>
      <w:r w:rsidR="00CC416C" w:rsidRPr="001342D1">
        <w:rPr>
          <w:rFonts w:ascii="Century Gothic" w:hAnsi="Century Gothic"/>
          <w:color w:val="000000"/>
          <w:sz w:val="16"/>
          <w:szCs w:val="16"/>
        </w:rPr>
        <w:t xml:space="preserve"> ai sensi del Reg</w:t>
      </w:r>
      <w:r w:rsidR="00A20993">
        <w:rPr>
          <w:rFonts w:ascii="Century Gothic" w:hAnsi="Century Gothic"/>
          <w:color w:val="000000"/>
          <w:sz w:val="16"/>
          <w:szCs w:val="16"/>
        </w:rPr>
        <w:t>.</w:t>
      </w:r>
      <w:r w:rsidR="00CC416C" w:rsidRPr="001342D1">
        <w:rPr>
          <w:rFonts w:ascii="Century Gothic" w:hAnsi="Century Gothic"/>
          <w:color w:val="000000"/>
          <w:sz w:val="16"/>
          <w:szCs w:val="16"/>
        </w:rPr>
        <w:t xml:space="preserve"> </w:t>
      </w:r>
      <w:r w:rsidR="00821CBC">
        <w:rPr>
          <w:rFonts w:ascii="Century Gothic" w:hAnsi="Century Gothic"/>
          <w:color w:val="000000"/>
          <w:sz w:val="16"/>
          <w:szCs w:val="16"/>
        </w:rPr>
        <w:t xml:space="preserve">(UE) </w:t>
      </w:r>
      <w:r w:rsidR="00CC416C" w:rsidRPr="001342D1">
        <w:rPr>
          <w:rFonts w:ascii="Century Gothic" w:hAnsi="Century Gothic"/>
          <w:color w:val="000000"/>
          <w:sz w:val="16"/>
          <w:szCs w:val="16"/>
        </w:rPr>
        <w:t>1</w:t>
      </w:r>
      <w:r w:rsidR="00486F6D" w:rsidRPr="001342D1">
        <w:rPr>
          <w:rFonts w:ascii="Century Gothic" w:hAnsi="Century Gothic"/>
          <w:color w:val="000000"/>
          <w:sz w:val="16"/>
          <w:szCs w:val="16"/>
        </w:rPr>
        <w:t>259/2011 per i prodotti alimentari</w:t>
      </w:r>
      <w:r w:rsidR="004D37F2" w:rsidRPr="001342D1">
        <w:rPr>
          <w:rFonts w:ascii="Century Gothic" w:hAnsi="Century Gothic"/>
          <w:color w:val="000000"/>
          <w:sz w:val="16"/>
          <w:szCs w:val="16"/>
        </w:rPr>
        <w:t xml:space="preserve"> </w:t>
      </w:r>
      <w:r w:rsidR="00A20993">
        <w:rPr>
          <w:rFonts w:ascii="Century Gothic" w:hAnsi="Century Gothic"/>
          <w:color w:val="000000"/>
          <w:sz w:val="16"/>
          <w:szCs w:val="16"/>
        </w:rPr>
        <w:t>(T</w:t>
      </w:r>
      <w:r w:rsidR="00655D72">
        <w:rPr>
          <w:rFonts w:ascii="Century Gothic" w:hAnsi="Century Gothic"/>
          <w:color w:val="000000"/>
          <w:sz w:val="16"/>
          <w:szCs w:val="16"/>
        </w:rPr>
        <w:t xml:space="preserve">abella </w:t>
      </w:r>
      <w:r w:rsidR="00A20993">
        <w:rPr>
          <w:rFonts w:ascii="Century Gothic" w:hAnsi="Century Gothic"/>
          <w:color w:val="000000"/>
          <w:sz w:val="16"/>
          <w:szCs w:val="16"/>
        </w:rPr>
        <w:t>2</w:t>
      </w:r>
      <w:r w:rsidR="00655D72">
        <w:rPr>
          <w:rFonts w:ascii="Century Gothic" w:hAnsi="Century Gothic"/>
          <w:color w:val="000000"/>
          <w:sz w:val="16"/>
          <w:szCs w:val="16"/>
        </w:rPr>
        <w:t>.</w:t>
      </w:r>
      <w:r w:rsidR="00BC1879">
        <w:rPr>
          <w:rFonts w:ascii="Century Gothic" w:hAnsi="Century Gothic"/>
          <w:color w:val="000000"/>
          <w:sz w:val="16"/>
          <w:szCs w:val="16"/>
        </w:rPr>
        <w:t>3</w:t>
      </w:r>
      <w:r w:rsidR="00655D72">
        <w:rPr>
          <w:rFonts w:ascii="Century Gothic" w:hAnsi="Century Gothic"/>
          <w:color w:val="000000"/>
          <w:sz w:val="16"/>
          <w:szCs w:val="16"/>
        </w:rPr>
        <w:t>)</w:t>
      </w:r>
      <w:r w:rsidR="00486F6D" w:rsidRPr="001342D1">
        <w:rPr>
          <w:rFonts w:ascii="Century Gothic" w:hAnsi="Century Gothic"/>
          <w:color w:val="000000"/>
          <w:sz w:val="16"/>
          <w:szCs w:val="16"/>
        </w:rPr>
        <w:t>.</w:t>
      </w:r>
    </w:p>
    <w:p w:rsidR="00AC370A" w:rsidRDefault="00AC370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655D72" w:rsidRPr="00A20993" w:rsidRDefault="00655D72" w:rsidP="00766202">
      <w:pPr>
        <w:spacing w:after="100" w:afterAutospacing="1" w:line="240" w:lineRule="atLeast"/>
        <w:rPr>
          <w:rFonts w:ascii="Century Gothic" w:hAnsi="Century Gothic"/>
          <w:sz w:val="16"/>
          <w:szCs w:val="16"/>
        </w:rPr>
      </w:pPr>
      <w:r w:rsidRPr="00A20993">
        <w:rPr>
          <w:rFonts w:ascii="Century Gothic" w:hAnsi="Century Gothic"/>
          <w:b/>
          <w:sz w:val="16"/>
          <w:szCs w:val="16"/>
        </w:rPr>
        <w:t xml:space="preserve">Tabella </w:t>
      </w:r>
      <w:r w:rsidR="00A20993" w:rsidRPr="00A20993">
        <w:rPr>
          <w:rFonts w:ascii="Century Gothic" w:hAnsi="Century Gothic"/>
          <w:b/>
          <w:sz w:val="16"/>
          <w:szCs w:val="16"/>
        </w:rPr>
        <w:t>2</w:t>
      </w:r>
      <w:r w:rsidRPr="00A20993">
        <w:rPr>
          <w:rFonts w:ascii="Century Gothic" w:hAnsi="Century Gothic"/>
          <w:b/>
          <w:sz w:val="16"/>
          <w:szCs w:val="16"/>
        </w:rPr>
        <w:t>.</w:t>
      </w:r>
      <w:r w:rsidR="00BC1879" w:rsidRPr="00A20993">
        <w:rPr>
          <w:rFonts w:ascii="Century Gothic" w:hAnsi="Century Gothic"/>
          <w:b/>
          <w:sz w:val="16"/>
          <w:szCs w:val="16"/>
        </w:rPr>
        <w:t>3</w:t>
      </w:r>
      <w:r w:rsidR="000337B6" w:rsidRPr="00A20993">
        <w:rPr>
          <w:rFonts w:ascii="Century Gothic" w:hAnsi="Century Gothic"/>
          <w:b/>
          <w:sz w:val="16"/>
          <w:szCs w:val="16"/>
        </w:rPr>
        <w:t xml:space="preserve">. </w:t>
      </w:r>
      <w:r w:rsidR="00A20993" w:rsidRPr="00A20993">
        <w:rPr>
          <w:rFonts w:ascii="Century Gothic" w:hAnsi="Century Gothic"/>
          <w:sz w:val="16"/>
          <w:szCs w:val="16"/>
        </w:rPr>
        <w:t>Diossine e</w:t>
      </w:r>
      <w:r w:rsidR="000337B6" w:rsidRPr="00A20993">
        <w:rPr>
          <w:rFonts w:ascii="Century Gothic" w:hAnsi="Century Gothic"/>
          <w:sz w:val="16"/>
          <w:szCs w:val="16"/>
        </w:rPr>
        <w:t xml:space="preserve"> PCB (Allegato Reg. UE 1259/2011)</w:t>
      </w: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5"/>
        <w:gridCol w:w="1697"/>
        <w:gridCol w:w="1695"/>
        <w:gridCol w:w="1564"/>
      </w:tblGrid>
      <w:tr w:rsidR="00655D72" w:rsidRPr="00AE0DBF" w:rsidTr="00F10913">
        <w:trPr>
          <w:trHeight w:val="283"/>
          <w:jc w:val="center"/>
        </w:trPr>
        <w:tc>
          <w:tcPr>
            <w:tcW w:w="2415" w:type="dxa"/>
            <w:vMerge w:val="restart"/>
            <w:shd w:val="clear" w:color="auto" w:fill="auto"/>
            <w:vAlign w:val="center"/>
          </w:tcPr>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Prodotti alimentari</w:t>
            </w:r>
          </w:p>
        </w:tc>
        <w:tc>
          <w:tcPr>
            <w:tcW w:w="4956" w:type="dxa"/>
            <w:gridSpan w:val="3"/>
            <w:shd w:val="clear" w:color="auto" w:fill="auto"/>
            <w:vAlign w:val="center"/>
          </w:tcPr>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Tenori massimi</w:t>
            </w:r>
          </w:p>
        </w:tc>
      </w:tr>
      <w:tr w:rsidR="00655D72" w:rsidRPr="00AE0DBF" w:rsidTr="00F10913">
        <w:trPr>
          <w:trHeight w:val="283"/>
          <w:jc w:val="center"/>
        </w:trPr>
        <w:tc>
          <w:tcPr>
            <w:tcW w:w="2415" w:type="dxa"/>
            <w:vMerge/>
            <w:tcBorders>
              <w:bottom w:val="single" w:sz="4" w:space="0" w:color="auto"/>
            </w:tcBorders>
            <w:shd w:val="clear" w:color="auto" w:fill="auto"/>
            <w:vAlign w:val="center"/>
          </w:tcPr>
          <w:p w:rsidR="00655D72" w:rsidRPr="00AE0DBF" w:rsidRDefault="00655D72" w:rsidP="00AE0DBF">
            <w:pPr>
              <w:spacing w:line="240" w:lineRule="atLeast"/>
              <w:rPr>
                <w:rFonts w:ascii="Century Gothic" w:hAnsi="Century Gothic"/>
                <w:b/>
                <w:sz w:val="16"/>
                <w:szCs w:val="16"/>
              </w:rPr>
            </w:pPr>
          </w:p>
        </w:tc>
        <w:tc>
          <w:tcPr>
            <w:tcW w:w="1697" w:type="dxa"/>
            <w:tcBorders>
              <w:bottom w:val="single" w:sz="4" w:space="0" w:color="auto"/>
            </w:tcBorders>
            <w:shd w:val="clear" w:color="auto" w:fill="auto"/>
            <w:vAlign w:val="center"/>
          </w:tcPr>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Somma di diossine</w:t>
            </w:r>
          </w:p>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(OMS-PCDD/F-TEQ)</w:t>
            </w:r>
          </w:p>
        </w:tc>
        <w:tc>
          <w:tcPr>
            <w:tcW w:w="1695" w:type="dxa"/>
            <w:tcBorders>
              <w:bottom w:val="single" w:sz="4" w:space="0" w:color="auto"/>
            </w:tcBorders>
            <w:shd w:val="clear" w:color="auto" w:fill="auto"/>
            <w:vAlign w:val="center"/>
          </w:tcPr>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Somma di diossine e PCB diossina-simili</w:t>
            </w:r>
          </w:p>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(OMS-PCDD/F-</w:t>
            </w:r>
            <w:r w:rsidR="000337B6">
              <w:rPr>
                <w:rFonts w:ascii="Century Gothic" w:hAnsi="Century Gothic"/>
                <w:b/>
                <w:sz w:val="16"/>
                <w:szCs w:val="16"/>
              </w:rPr>
              <w:t>PCB-</w:t>
            </w:r>
            <w:r w:rsidRPr="00AE0DBF">
              <w:rPr>
                <w:rFonts w:ascii="Century Gothic" w:hAnsi="Century Gothic"/>
                <w:b/>
                <w:sz w:val="16"/>
                <w:szCs w:val="16"/>
              </w:rPr>
              <w:t>TEQ)</w:t>
            </w:r>
          </w:p>
        </w:tc>
        <w:tc>
          <w:tcPr>
            <w:tcW w:w="1564" w:type="dxa"/>
            <w:tcBorders>
              <w:bottom w:val="single" w:sz="4" w:space="0" w:color="auto"/>
            </w:tcBorders>
            <w:shd w:val="clear" w:color="auto" w:fill="auto"/>
            <w:vAlign w:val="center"/>
          </w:tcPr>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Somma di PCB28, PCB52, PCB101, PCB138, PCB153 e PCB180</w:t>
            </w:r>
          </w:p>
          <w:p w:rsidR="00655D72" w:rsidRPr="00AE0DBF" w:rsidRDefault="00655D72" w:rsidP="00AE0DBF">
            <w:pPr>
              <w:spacing w:line="240" w:lineRule="atLeast"/>
              <w:jc w:val="center"/>
              <w:rPr>
                <w:rFonts w:ascii="Century Gothic" w:hAnsi="Century Gothic"/>
                <w:b/>
                <w:sz w:val="16"/>
                <w:szCs w:val="16"/>
              </w:rPr>
            </w:pPr>
            <w:r w:rsidRPr="00AE0DBF">
              <w:rPr>
                <w:rFonts w:ascii="Century Gothic" w:hAnsi="Century Gothic"/>
                <w:b/>
                <w:sz w:val="16"/>
                <w:szCs w:val="16"/>
              </w:rPr>
              <w:t>(ICES-6)</w:t>
            </w:r>
          </w:p>
        </w:tc>
      </w:tr>
      <w:tr w:rsidR="00655D72" w:rsidRPr="00AE0DBF" w:rsidTr="00F10913">
        <w:trPr>
          <w:trHeight w:val="283"/>
          <w:jc w:val="center"/>
        </w:trPr>
        <w:tc>
          <w:tcPr>
            <w:tcW w:w="2415" w:type="dxa"/>
            <w:tcBorders>
              <w:top w:val="single" w:sz="4" w:space="0" w:color="auto"/>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rPr>
                <w:rFonts w:ascii="Century Gothic" w:hAnsi="Century Gothic"/>
                <w:sz w:val="16"/>
                <w:szCs w:val="16"/>
              </w:rPr>
            </w:pPr>
            <w:r w:rsidRPr="000337B6">
              <w:rPr>
                <w:rFonts w:ascii="Century Gothic" w:hAnsi="Century Gothic"/>
                <w:sz w:val="16"/>
                <w:szCs w:val="16"/>
              </w:rPr>
              <w:t>Carne e prodotti a base di carne (escluse le frattaglie commestibili) dei seguenti animali:</w:t>
            </w:r>
          </w:p>
        </w:tc>
        <w:tc>
          <w:tcPr>
            <w:tcW w:w="1697" w:type="dxa"/>
            <w:tcBorders>
              <w:top w:val="single" w:sz="4" w:space="0" w:color="auto"/>
              <w:left w:val="single" w:sz="4" w:space="0" w:color="auto"/>
              <w:bottom w:val="nil"/>
              <w:right w:val="single" w:sz="4" w:space="0" w:color="auto"/>
            </w:tcBorders>
            <w:shd w:val="clear" w:color="auto" w:fill="auto"/>
            <w:vAlign w:val="center"/>
          </w:tcPr>
          <w:p w:rsidR="00655D72" w:rsidRPr="00484B6A" w:rsidRDefault="00655D72" w:rsidP="00AE0DBF">
            <w:pPr>
              <w:pStyle w:val="Testocommento"/>
              <w:spacing w:before="120" w:after="120" w:line="240" w:lineRule="atLeast"/>
              <w:rPr>
                <w:rFonts w:ascii="Century Gothic" w:hAnsi="Century Gothic"/>
                <w:sz w:val="16"/>
                <w:szCs w:val="16"/>
              </w:rPr>
            </w:pPr>
          </w:p>
        </w:tc>
        <w:tc>
          <w:tcPr>
            <w:tcW w:w="1695" w:type="dxa"/>
            <w:tcBorders>
              <w:top w:val="single" w:sz="4" w:space="0" w:color="auto"/>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rPr>
                <w:rFonts w:ascii="Century Gothic" w:hAnsi="Century Gothic"/>
                <w:sz w:val="16"/>
                <w:szCs w:val="16"/>
              </w:rPr>
            </w:pPr>
          </w:p>
        </w:tc>
        <w:tc>
          <w:tcPr>
            <w:tcW w:w="1564" w:type="dxa"/>
            <w:tcBorders>
              <w:top w:val="single" w:sz="4" w:space="0" w:color="auto"/>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rPr>
                <w:rFonts w:ascii="Century Gothic" w:hAnsi="Century Gothic"/>
                <w:sz w:val="16"/>
                <w:szCs w:val="16"/>
              </w:rPr>
            </w:pPr>
          </w:p>
        </w:tc>
      </w:tr>
      <w:tr w:rsidR="00655D72" w:rsidRPr="00AE0DBF" w:rsidTr="00F10913">
        <w:trPr>
          <w:trHeight w:val="283"/>
          <w:jc w:val="center"/>
        </w:trPr>
        <w:tc>
          <w:tcPr>
            <w:tcW w:w="2415"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pStyle w:val="Paragrafoelenco"/>
              <w:numPr>
                <w:ilvl w:val="0"/>
                <w:numId w:val="18"/>
              </w:numPr>
              <w:spacing w:after="0" w:line="240" w:lineRule="atLeast"/>
              <w:rPr>
                <w:rFonts w:ascii="Century Gothic" w:hAnsi="Century Gothic"/>
                <w:sz w:val="16"/>
                <w:szCs w:val="16"/>
              </w:rPr>
            </w:pPr>
            <w:r w:rsidRPr="000337B6">
              <w:rPr>
                <w:rFonts w:ascii="Century Gothic" w:hAnsi="Century Gothic"/>
                <w:sz w:val="16"/>
                <w:szCs w:val="16"/>
              </w:rPr>
              <w:t>bovini e ovini</w:t>
            </w:r>
          </w:p>
        </w:tc>
        <w:tc>
          <w:tcPr>
            <w:tcW w:w="1697"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4,0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655D72" w:rsidRPr="00AE0DBF" w:rsidTr="00F10913">
        <w:trPr>
          <w:trHeight w:val="283"/>
          <w:jc w:val="center"/>
        </w:trPr>
        <w:tc>
          <w:tcPr>
            <w:tcW w:w="2415"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pStyle w:val="Paragrafoelenco"/>
              <w:numPr>
                <w:ilvl w:val="0"/>
                <w:numId w:val="18"/>
              </w:numPr>
              <w:spacing w:after="0" w:line="240" w:lineRule="atLeast"/>
              <w:rPr>
                <w:rFonts w:ascii="Century Gothic" w:hAnsi="Century Gothic"/>
                <w:sz w:val="16"/>
                <w:szCs w:val="16"/>
              </w:rPr>
            </w:pPr>
            <w:r w:rsidRPr="000337B6">
              <w:rPr>
                <w:rFonts w:ascii="Century Gothic" w:hAnsi="Century Gothic"/>
                <w:sz w:val="16"/>
                <w:szCs w:val="16"/>
              </w:rPr>
              <w:t>pollame</w:t>
            </w:r>
          </w:p>
        </w:tc>
        <w:tc>
          <w:tcPr>
            <w:tcW w:w="1697"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1,75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3,0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tcBorders>
              <w:top w:val="nil"/>
              <w:left w:val="single" w:sz="4" w:space="0" w:color="auto"/>
              <w:bottom w:val="nil"/>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655D72" w:rsidRPr="00AE0DBF" w:rsidTr="00F10913">
        <w:trPr>
          <w:trHeight w:val="283"/>
          <w:jc w:val="center"/>
        </w:trPr>
        <w:tc>
          <w:tcPr>
            <w:tcW w:w="2415" w:type="dxa"/>
            <w:tcBorders>
              <w:top w:val="nil"/>
              <w:left w:val="single" w:sz="4" w:space="0" w:color="auto"/>
              <w:bottom w:val="single" w:sz="4" w:space="0" w:color="auto"/>
              <w:right w:val="single" w:sz="4" w:space="0" w:color="auto"/>
            </w:tcBorders>
            <w:shd w:val="clear" w:color="auto" w:fill="auto"/>
            <w:vAlign w:val="center"/>
          </w:tcPr>
          <w:p w:rsidR="00655D72" w:rsidRPr="000337B6" w:rsidRDefault="00655D72" w:rsidP="00AE0DBF">
            <w:pPr>
              <w:pStyle w:val="Paragrafoelenco"/>
              <w:numPr>
                <w:ilvl w:val="0"/>
                <w:numId w:val="18"/>
              </w:numPr>
              <w:spacing w:after="0" w:line="240" w:lineRule="atLeast"/>
              <w:rPr>
                <w:rFonts w:ascii="Century Gothic" w:hAnsi="Century Gothic"/>
                <w:sz w:val="16"/>
                <w:szCs w:val="16"/>
              </w:rPr>
            </w:pPr>
            <w:r w:rsidRPr="000337B6">
              <w:rPr>
                <w:rFonts w:ascii="Century Gothic" w:hAnsi="Century Gothic"/>
                <w:sz w:val="16"/>
                <w:szCs w:val="16"/>
              </w:rPr>
              <w:t>suini</w:t>
            </w:r>
          </w:p>
        </w:tc>
        <w:tc>
          <w:tcPr>
            <w:tcW w:w="1697" w:type="dxa"/>
            <w:tcBorders>
              <w:top w:val="nil"/>
              <w:left w:val="single" w:sz="4" w:space="0" w:color="auto"/>
              <w:bottom w:val="single" w:sz="4" w:space="0" w:color="auto"/>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tcBorders>
              <w:top w:val="nil"/>
              <w:left w:val="single" w:sz="4" w:space="0" w:color="auto"/>
              <w:bottom w:val="single" w:sz="4" w:space="0" w:color="auto"/>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tcBorders>
              <w:top w:val="nil"/>
              <w:left w:val="single" w:sz="4" w:space="0" w:color="auto"/>
              <w:bottom w:val="single" w:sz="4" w:space="0" w:color="auto"/>
              <w:right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655D72" w:rsidRPr="00AE0DBF" w:rsidTr="00F10913">
        <w:trPr>
          <w:trHeight w:val="283"/>
          <w:jc w:val="center"/>
        </w:trPr>
        <w:tc>
          <w:tcPr>
            <w:tcW w:w="2415" w:type="dxa"/>
            <w:tcBorders>
              <w:top w:val="single" w:sz="4" w:space="0" w:color="auto"/>
            </w:tcBorders>
            <w:shd w:val="clear" w:color="auto" w:fill="auto"/>
            <w:vAlign w:val="center"/>
          </w:tcPr>
          <w:p w:rsidR="00655D72" w:rsidRPr="000337B6" w:rsidRDefault="00655D72" w:rsidP="00AE0DBF">
            <w:pPr>
              <w:spacing w:line="240" w:lineRule="atLeast"/>
              <w:rPr>
                <w:rFonts w:ascii="Century Gothic" w:hAnsi="Century Gothic"/>
                <w:sz w:val="16"/>
                <w:szCs w:val="16"/>
              </w:rPr>
            </w:pPr>
            <w:r w:rsidRPr="000337B6">
              <w:rPr>
                <w:rFonts w:ascii="Century Gothic" w:hAnsi="Century Gothic"/>
                <w:sz w:val="16"/>
                <w:szCs w:val="16"/>
              </w:rPr>
              <w:lastRenderedPageBreak/>
              <w:t>Muscolo di pesce, prodotti della pesca e prodotti derivati (con alcune eccezioni)</w:t>
            </w:r>
          </w:p>
        </w:tc>
        <w:tc>
          <w:tcPr>
            <w:tcW w:w="1697" w:type="dxa"/>
            <w:tcBorders>
              <w:top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3,5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tc>
        <w:tc>
          <w:tcPr>
            <w:tcW w:w="1695" w:type="dxa"/>
            <w:tcBorders>
              <w:top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6,5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tc>
        <w:tc>
          <w:tcPr>
            <w:tcW w:w="1564" w:type="dxa"/>
            <w:tcBorders>
              <w:top w:val="single" w:sz="4" w:space="0" w:color="auto"/>
            </w:tcBorders>
            <w:shd w:val="clear" w:color="auto" w:fill="auto"/>
            <w:vAlign w:val="center"/>
          </w:tcPr>
          <w:p w:rsidR="00655D72" w:rsidRPr="000337B6" w:rsidRDefault="00655D72"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75 </w:t>
            </w:r>
            <w:proofErr w:type="spellStart"/>
            <w:r w:rsidRPr="000337B6">
              <w:rPr>
                <w:rFonts w:ascii="Century Gothic" w:hAnsi="Century Gothic"/>
                <w:sz w:val="16"/>
                <w:szCs w:val="16"/>
              </w:rPr>
              <w:t>np</w:t>
            </w:r>
            <w:proofErr w:type="spellEnd"/>
            <w:r w:rsidRPr="000337B6">
              <w:rPr>
                <w:rFonts w:ascii="Century Gothic" w:hAnsi="Century Gothic"/>
                <w:sz w:val="16"/>
                <w:szCs w:val="16"/>
              </w:rPr>
              <w:t>/g di peso umido</w:t>
            </w:r>
          </w:p>
        </w:tc>
      </w:tr>
      <w:tr w:rsidR="003904F1" w:rsidRPr="00AE0DBF" w:rsidTr="000337B6">
        <w:trPr>
          <w:trHeight w:val="1520"/>
          <w:jc w:val="center"/>
        </w:trPr>
        <w:tc>
          <w:tcPr>
            <w:tcW w:w="2415" w:type="dxa"/>
            <w:shd w:val="clear" w:color="auto" w:fill="auto"/>
            <w:vAlign w:val="center"/>
          </w:tcPr>
          <w:p w:rsidR="003904F1" w:rsidRPr="000337B6" w:rsidRDefault="003904F1" w:rsidP="003904F1">
            <w:pPr>
              <w:spacing w:line="240" w:lineRule="atLeast"/>
              <w:rPr>
                <w:rFonts w:ascii="Century Gothic" w:hAnsi="Century Gothic"/>
                <w:sz w:val="16"/>
                <w:szCs w:val="16"/>
              </w:rPr>
            </w:pPr>
            <w:r w:rsidRPr="000337B6">
              <w:rPr>
                <w:rFonts w:ascii="Century Gothic" w:hAnsi="Century Gothic"/>
                <w:sz w:val="16"/>
                <w:szCs w:val="16"/>
              </w:rPr>
              <w:t xml:space="preserve">Muscolo di pesce d’acqua dolce selvatico, ad eccezione delle specie di pesce </w:t>
            </w:r>
            <w:proofErr w:type="spellStart"/>
            <w:r w:rsidRPr="000337B6">
              <w:rPr>
                <w:rFonts w:ascii="Century Gothic" w:hAnsi="Century Gothic"/>
                <w:sz w:val="16"/>
                <w:szCs w:val="16"/>
              </w:rPr>
              <w:t>diadrome</w:t>
            </w:r>
            <w:proofErr w:type="spellEnd"/>
            <w:r w:rsidRPr="000337B6">
              <w:rPr>
                <w:rFonts w:ascii="Century Gothic" w:hAnsi="Century Gothic"/>
                <w:sz w:val="16"/>
                <w:szCs w:val="16"/>
              </w:rPr>
              <w:t xml:space="preserve"> catturate in acqua dolce, e prodotti derivati </w:t>
            </w:r>
          </w:p>
          <w:p w:rsidR="003904F1" w:rsidRPr="000337B6" w:rsidRDefault="003904F1" w:rsidP="00AE0DBF">
            <w:pPr>
              <w:spacing w:line="240" w:lineRule="atLeast"/>
              <w:rPr>
                <w:rFonts w:ascii="Century Gothic" w:hAnsi="Century Gothic"/>
                <w:sz w:val="16"/>
                <w:szCs w:val="16"/>
              </w:rPr>
            </w:pPr>
          </w:p>
        </w:tc>
        <w:tc>
          <w:tcPr>
            <w:tcW w:w="1697" w:type="dxa"/>
            <w:shd w:val="clear" w:color="auto" w:fill="auto"/>
            <w:vAlign w:val="center"/>
          </w:tcPr>
          <w:p w:rsidR="003904F1" w:rsidRPr="000337B6" w:rsidRDefault="003904F1" w:rsidP="000337B6">
            <w:pPr>
              <w:jc w:val="center"/>
              <w:rPr>
                <w:rFonts w:ascii="Century Gothic" w:hAnsi="Century Gothic"/>
                <w:sz w:val="16"/>
                <w:szCs w:val="16"/>
              </w:rPr>
            </w:pPr>
            <w:r w:rsidRPr="000337B6">
              <w:rPr>
                <w:rFonts w:ascii="Century Gothic" w:hAnsi="Century Gothic"/>
                <w:sz w:val="16"/>
                <w:szCs w:val="16"/>
              </w:rPr>
              <w:t xml:space="preserve">3,5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w:t>
            </w:r>
          </w:p>
          <w:p w:rsidR="003904F1" w:rsidRPr="000337B6" w:rsidRDefault="003904F1" w:rsidP="000337B6">
            <w:pPr>
              <w:jc w:val="center"/>
              <w:rPr>
                <w:rFonts w:ascii="Century Gothic" w:hAnsi="Century Gothic"/>
                <w:sz w:val="16"/>
                <w:szCs w:val="16"/>
              </w:rPr>
            </w:pPr>
            <w:r w:rsidRPr="000337B6">
              <w:rPr>
                <w:rFonts w:ascii="Century Gothic" w:hAnsi="Century Gothic"/>
                <w:sz w:val="16"/>
                <w:szCs w:val="16"/>
              </w:rPr>
              <w:t>umido</w:t>
            </w:r>
          </w:p>
          <w:p w:rsidR="003904F1" w:rsidRPr="000337B6" w:rsidRDefault="003904F1" w:rsidP="000337B6">
            <w:pPr>
              <w:spacing w:line="240" w:lineRule="atLeast"/>
              <w:jc w:val="center"/>
              <w:rPr>
                <w:rFonts w:ascii="Century Gothic" w:hAnsi="Century Gothic"/>
                <w:sz w:val="16"/>
                <w:szCs w:val="16"/>
              </w:rPr>
            </w:pPr>
          </w:p>
        </w:tc>
        <w:tc>
          <w:tcPr>
            <w:tcW w:w="1695" w:type="dxa"/>
            <w:shd w:val="clear" w:color="auto" w:fill="auto"/>
            <w:vAlign w:val="center"/>
          </w:tcPr>
          <w:p w:rsidR="003904F1" w:rsidRPr="000337B6" w:rsidRDefault="003904F1" w:rsidP="000337B6">
            <w:pPr>
              <w:jc w:val="center"/>
              <w:rPr>
                <w:rFonts w:ascii="Century Gothic" w:hAnsi="Century Gothic"/>
                <w:sz w:val="16"/>
                <w:szCs w:val="16"/>
              </w:rPr>
            </w:pPr>
            <w:r w:rsidRPr="000337B6">
              <w:rPr>
                <w:rFonts w:ascii="Century Gothic" w:hAnsi="Century Gothic"/>
                <w:sz w:val="16"/>
                <w:szCs w:val="16"/>
              </w:rPr>
              <w:t xml:space="preserve">6,5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p w:rsidR="003904F1" w:rsidRPr="000337B6" w:rsidRDefault="003904F1" w:rsidP="000337B6">
            <w:pPr>
              <w:spacing w:line="240" w:lineRule="atLeast"/>
              <w:jc w:val="center"/>
              <w:rPr>
                <w:rFonts w:ascii="Century Gothic" w:hAnsi="Century Gothic"/>
                <w:sz w:val="16"/>
                <w:szCs w:val="16"/>
              </w:rPr>
            </w:pPr>
          </w:p>
        </w:tc>
        <w:tc>
          <w:tcPr>
            <w:tcW w:w="1564" w:type="dxa"/>
            <w:shd w:val="clear" w:color="auto" w:fill="auto"/>
            <w:vAlign w:val="center"/>
          </w:tcPr>
          <w:p w:rsidR="003904F1" w:rsidRPr="000337B6" w:rsidRDefault="003904F1" w:rsidP="000337B6">
            <w:pPr>
              <w:jc w:val="center"/>
              <w:rPr>
                <w:rFonts w:ascii="Century Gothic" w:hAnsi="Century Gothic"/>
                <w:sz w:val="16"/>
                <w:szCs w:val="16"/>
              </w:rPr>
            </w:pPr>
            <w:r w:rsidRPr="000337B6">
              <w:rPr>
                <w:rFonts w:ascii="Century Gothic" w:hAnsi="Century Gothic"/>
                <w:sz w:val="16"/>
                <w:szCs w:val="16"/>
              </w:rPr>
              <w:t>25 ng/g di peso</w:t>
            </w:r>
          </w:p>
          <w:p w:rsidR="003904F1" w:rsidRPr="000337B6" w:rsidRDefault="003904F1" w:rsidP="000337B6">
            <w:pPr>
              <w:jc w:val="center"/>
              <w:rPr>
                <w:rFonts w:ascii="Century Gothic" w:hAnsi="Century Gothic"/>
                <w:sz w:val="16"/>
                <w:szCs w:val="16"/>
              </w:rPr>
            </w:pPr>
            <w:r w:rsidRPr="000337B6">
              <w:rPr>
                <w:rFonts w:ascii="Century Gothic" w:hAnsi="Century Gothic"/>
                <w:sz w:val="16"/>
                <w:szCs w:val="16"/>
              </w:rPr>
              <w:t>umido</w:t>
            </w:r>
          </w:p>
          <w:p w:rsidR="003904F1" w:rsidRPr="000337B6" w:rsidRDefault="003904F1" w:rsidP="000337B6">
            <w:pPr>
              <w:spacing w:line="240" w:lineRule="atLeast"/>
              <w:jc w:val="center"/>
              <w:rPr>
                <w:rFonts w:ascii="Century Gothic" w:hAnsi="Century Gothic"/>
                <w:sz w:val="16"/>
                <w:szCs w:val="16"/>
              </w:rPr>
            </w:pPr>
          </w:p>
        </w:tc>
      </w:tr>
      <w:tr w:rsidR="00EB2BE6" w:rsidRPr="00AE0DBF" w:rsidTr="00F10913">
        <w:trPr>
          <w:trHeight w:val="283"/>
          <w:jc w:val="center"/>
        </w:trPr>
        <w:tc>
          <w:tcPr>
            <w:tcW w:w="2415" w:type="dxa"/>
            <w:shd w:val="clear" w:color="auto" w:fill="auto"/>
            <w:vAlign w:val="center"/>
          </w:tcPr>
          <w:p w:rsidR="00EB2BE6" w:rsidRPr="000337B6" w:rsidRDefault="00EB2BE6" w:rsidP="00AE0DBF">
            <w:pPr>
              <w:spacing w:line="240" w:lineRule="atLeast"/>
              <w:rPr>
                <w:rFonts w:ascii="Century Gothic" w:hAnsi="Century Gothic"/>
                <w:sz w:val="16"/>
                <w:szCs w:val="16"/>
              </w:rPr>
            </w:pPr>
            <w:r w:rsidRPr="000337B6">
              <w:rPr>
                <w:rFonts w:ascii="Century Gothic" w:hAnsi="Century Gothic"/>
                <w:sz w:val="16"/>
                <w:szCs w:val="16"/>
              </w:rPr>
              <w:t>Muscolo di anguilla selvatica (</w:t>
            </w:r>
            <w:r w:rsidRPr="000337B6">
              <w:rPr>
                <w:rFonts w:ascii="Century Gothic" w:hAnsi="Century Gothic"/>
                <w:i/>
                <w:sz w:val="16"/>
                <w:szCs w:val="16"/>
              </w:rPr>
              <w:t>Anguilla anguilla</w:t>
            </w:r>
            <w:r w:rsidRPr="000337B6">
              <w:rPr>
                <w:rFonts w:ascii="Century Gothic" w:hAnsi="Century Gothic"/>
                <w:sz w:val="16"/>
                <w:szCs w:val="16"/>
              </w:rPr>
              <w:t>) e prodotti derivati</w:t>
            </w:r>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3,5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tc>
        <w:tc>
          <w:tcPr>
            <w:tcW w:w="1695"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10,0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tc>
        <w:tc>
          <w:tcPr>
            <w:tcW w:w="1564"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300 ng/g di peso umido</w:t>
            </w:r>
          </w:p>
        </w:tc>
      </w:tr>
      <w:tr w:rsidR="00EB2BE6" w:rsidRPr="00AE0DBF" w:rsidTr="00F10913">
        <w:trPr>
          <w:trHeight w:val="283"/>
          <w:jc w:val="center"/>
        </w:trPr>
        <w:tc>
          <w:tcPr>
            <w:tcW w:w="2415" w:type="dxa"/>
            <w:shd w:val="clear" w:color="auto" w:fill="auto"/>
            <w:vAlign w:val="center"/>
          </w:tcPr>
          <w:p w:rsidR="00EB2BE6" w:rsidRPr="000337B6" w:rsidRDefault="00EB2BE6" w:rsidP="00EB2BE6">
            <w:pPr>
              <w:rPr>
                <w:rFonts w:ascii="Century Gothic" w:hAnsi="Century Gothic"/>
                <w:sz w:val="16"/>
                <w:szCs w:val="16"/>
              </w:rPr>
            </w:pPr>
            <w:r w:rsidRPr="000337B6">
              <w:rPr>
                <w:rFonts w:ascii="Century Gothic" w:hAnsi="Century Gothic"/>
                <w:sz w:val="16"/>
                <w:szCs w:val="16"/>
              </w:rPr>
              <w:t>Fegato di pesce e prodotti derivati dalla sua trasformazione, esclusi gli oli di organismi marini di cui al</w:t>
            </w:r>
            <w:r w:rsidR="000337B6" w:rsidRPr="000337B6">
              <w:rPr>
                <w:rFonts w:ascii="Century Gothic" w:hAnsi="Century Gothic"/>
                <w:sz w:val="16"/>
                <w:szCs w:val="16"/>
              </w:rPr>
              <w:t>la riga sotto</w:t>
            </w:r>
            <w:r w:rsidRPr="000337B6">
              <w:rPr>
                <w:rFonts w:ascii="Century Gothic" w:hAnsi="Century Gothic"/>
                <w:sz w:val="16"/>
                <w:szCs w:val="16"/>
              </w:rPr>
              <w:t xml:space="preserve"> </w:t>
            </w:r>
          </w:p>
          <w:p w:rsidR="00EB2BE6" w:rsidRPr="000337B6" w:rsidRDefault="00EB2BE6" w:rsidP="00AE0DBF">
            <w:pPr>
              <w:spacing w:line="240" w:lineRule="atLeast"/>
              <w:rPr>
                <w:rFonts w:ascii="Century Gothic" w:hAnsi="Century Gothic"/>
                <w:sz w:val="16"/>
                <w:szCs w:val="16"/>
              </w:rPr>
            </w:pPr>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w:t>
            </w:r>
          </w:p>
        </w:tc>
        <w:tc>
          <w:tcPr>
            <w:tcW w:w="1695" w:type="dxa"/>
            <w:shd w:val="clear" w:color="auto" w:fill="auto"/>
            <w:vAlign w:val="center"/>
          </w:tcPr>
          <w:p w:rsidR="00EB2BE6" w:rsidRPr="000337B6" w:rsidRDefault="00EB2BE6" w:rsidP="00EB2BE6">
            <w:pPr>
              <w:rPr>
                <w:rFonts w:ascii="Century Gothic" w:hAnsi="Century Gothic"/>
                <w:sz w:val="16"/>
                <w:szCs w:val="16"/>
              </w:rPr>
            </w:pPr>
            <w:r w:rsidRPr="000337B6">
              <w:rPr>
                <w:rFonts w:ascii="Century Gothic" w:hAnsi="Century Gothic"/>
                <w:sz w:val="16"/>
                <w:szCs w:val="16"/>
              </w:rPr>
              <w:t xml:space="preserve">20,0 </w:t>
            </w:r>
            <w:proofErr w:type="spellStart"/>
            <w:r w:rsidRPr="000337B6">
              <w:rPr>
                <w:rFonts w:ascii="Century Gothic" w:hAnsi="Century Gothic"/>
                <w:sz w:val="16"/>
                <w:szCs w:val="16"/>
              </w:rPr>
              <w:t>pg</w:t>
            </w:r>
            <w:proofErr w:type="spellEnd"/>
            <w:r w:rsidRPr="000337B6">
              <w:rPr>
                <w:rFonts w:ascii="Century Gothic" w:hAnsi="Century Gothic"/>
                <w:sz w:val="16"/>
                <w:szCs w:val="16"/>
              </w:rPr>
              <w:t xml:space="preserve">/g di peso </w:t>
            </w:r>
          </w:p>
          <w:p w:rsidR="00EB2BE6" w:rsidRPr="000337B6" w:rsidRDefault="00EB2BE6" w:rsidP="00EB2BE6">
            <w:pPr>
              <w:rPr>
                <w:rFonts w:ascii="Century Gothic" w:hAnsi="Century Gothic"/>
                <w:sz w:val="16"/>
                <w:szCs w:val="16"/>
              </w:rPr>
            </w:pPr>
            <w:r w:rsidRPr="000337B6">
              <w:rPr>
                <w:rFonts w:ascii="Century Gothic" w:hAnsi="Century Gothic"/>
                <w:sz w:val="16"/>
                <w:szCs w:val="16"/>
              </w:rPr>
              <w:t>umido</w:t>
            </w:r>
          </w:p>
          <w:p w:rsidR="00EB2BE6" w:rsidRPr="000337B6" w:rsidRDefault="00EB2BE6" w:rsidP="00AE0DBF">
            <w:pPr>
              <w:spacing w:line="240" w:lineRule="atLeast"/>
              <w:jc w:val="center"/>
              <w:rPr>
                <w:rFonts w:ascii="Century Gothic" w:hAnsi="Century Gothic"/>
                <w:sz w:val="16"/>
                <w:szCs w:val="16"/>
              </w:rPr>
            </w:pPr>
          </w:p>
        </w:tc>
        <w:tc>
          <w:tcPr>
            <w:tcW w:w="1564" w:type="dxa"/>
            <w:shd w:val="clear" w:color="auto" w:fill="auto"/>
            <w:vAlign w:val="center"/>
          </w:tcPr>
          <w:p w:rsidR="00EB2BE6" w:rsidRPr="000337B6" w:rsidRDefault="00EB2BE6" w:rsidP="00EB2BE6">
            <w:pPr>
              <w:rPr>
                <w:rFonts w:ascii="Century Gothic" w:hAnsi="Century Gothic"/>
                <w:sz w:val="16"/>
                <w:szCs w:val="16"/>
              </w:rPr>
            </w:pPr>
            <w:r w:rsidRPr="000337B6">
              <w:rPr>
                <w:rFonts w:ascii="Century Gothic" w:hAnsi="Century Gothic"/>
                <w:sz w:val="16"/>
                <w:szCs w:val="16"/>
              </w:rPr>
              <w:t xml:space="preserve">200 ng/g di peso </w:t>
            </w:r>
          </w:p>
          <w:p w:rsidR="00EB2BE6" w:rsidRPr="000337B6" w:rsidRDefault="00EB2BE6" w:rsidP="00EB2BE6">
            <w:pPr>
              <w:rPr>
                <w:rFonts w:ascii="Century Gothic" w:hAnsi="Century Gothic"/>
                <w:sz w:val="16"/>
                <w:szCs w:val="16"/>
              </w:rPr>
            </w:pPr>
            <w:r w:rsidRPr="000337B6">
              <w:rPr>
                <w:rFonts w:ascii="Century Gothic" w:hAnsi="Century Gothic"/>
                <w:sz w:val="16"/>
                <w:szCs w:val="16"/>
              </w:rPr>
              <w:t>umido</w:t>
            </w:r>
          </w:p>
          <w:p w:rsidR="00EB2BE6" w:rsidRPr="000337B6" w:rsidRDefault="00EB2BE6" w:rsidP="00AE0DBF">
            <w:pPr>
              <w:spacing w:line="240" w:lineRule="atLeast"/>
              <w:jc w:val="center"/>
              <w:rPr>
                <w:rFonts w:ascii="Century Gothic" w:hAnsi="Century Gothic"/>
                <w:sz w:val="16"/>
                <w:szCs w:val="16"/>
              </w:rPr>
            </w:pPr>
          </w:p>
        </w:tc>
      </w:tr>
      <w:tr w:rsidR="00EB2BE6" w:rsidRPr="00AE0DBF" w:rsidTr="00F10913">
        <w:trPr>
          <w:trHeight w:val="283"/>
          <w:jc w:val="center"/>
        </w:trPr>
        <w:tc>
          <w:tcPr>
            <w:tcW w:w="2415" w:type="dxa"/>
            <w:shd w:val="clear" w:color="auto" w:fill="auto"/>
            <w:vAlign w:val="center"/>
          </w:tcPr>
          <w:p w:rsidR="00EB2BE6" w:rsidRPr="000337B6" w:rsidRDefault="00EB2BE6" w:rsidP="00EB2BE6">
            <w:pPr>
              <w:spacing w:line="240" w:lineRule="atLeast"/>
              <w:rPr>
                <w:rFonts w:ascii="Century Gothic" w:hAnsi="Century Gothic"/>
                <w:sz w:val="16"/>
                <w:szCs w:val="16"/>
              </w:rPr>
            </w:pPr>
            <w:r w:rsidRPr="000337B6">
              <w:rPr>
                <w:rFonts w:ascii="Century Gothic" w:hAnsi="Century Gothic"/>
                <w:sz w:val="16"/>
                <w:szCs w:val="16"/>
              </w:rPr>
              <w:t>Oli di organismi marini (olio estratto dal corpo del pesce, dal suo fegato e oli di altri organismi marini destinati al consumo umano)</w:t>
            </w:r>
          </w:p>
          <w:p w:rsidR="00EB2BE6" w:rsidRPr="000337B6" w:rsidRDefault="00EB2BE6" w:rsidP="00AE0DBF">
            <w:pPr>
              <w:spacing w:line="240" w:lineRule="atLeast"/>
              <w:rPr>
                <w:rFonts w:ascii="Century Gothic" w:hAnsi="Century Gothic"/>
                <w:sz w:val="16"/>
                <w:szCs w:val="16"/>
              </w:rPr>
            </w:pPr>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1,75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6,0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shd w:val="clear" w:color="auto" w:fill="auto"/>
            <w:vAlign w:val="center"/>
          </w:tcPr>
          <w:p w:rsidR="00EB2BE6" w:rsidRPr="000337B6" w:rsidRDefault="00EB2BE6" w:rsidP="000337B6">
            <w:pPr>
              <w:jc w:val="center"/>
              <w:rPr>
                <w:rFonts w:ascii="Century Gothic" w:hAnsi="Century Gothic"/>
                <w:sz w:val="16"/>
                <w:szCs w:val="16"/>
              </w:rPr>
            </w:pPr>
            <w:r w:rsidRPr="000337B6">
              <w:rPr>
                <w:rFonts w:ascii="Century Gothic" w:hAnsi="Century Gothic"/>
                <w:sz w:val="16"/>
                <w:szCs w:val="16"/>
              </w:rPr>
              <w:t>200 ng/g di</w:t>
            </w:r>
          </w:p>
          <w:p w:rsidR="00EB2BE6" w:rsidRPr="000337B6" w:rsidRDefault="00EB2BE6" w:rsidP="000337B6">
            <w:pPr>
              <w:jc w:val="center"/>
              <w:rPr>
                <w:rFonts w:ascii="Century Gothic" w:hAnsi="Century Gothic"/>
                <w:sz w:val="16"/>
                <w:szCs w:val="16"/>
              </w:rPr>
            </w:pPr>
            <w:r w:rsidRPr="000337B6">
              <w:rPr>
                <w:rFonts w:ascii="Century Gothic" w:hAnsi="Century Gothic"/>
                <w:sz w:val="16"/>
                <w:szCs w:val="16"/>
              </w:rPr>
              <w:t>grasso</w:t>
            </w:r>
          </w:p>
          <w:p w:rsidR="00EB2BE6" w:rsidRPr="000337B6" w:rsidRDefault="00EB2BE6" w:rsidP="00AE0DBF">
            <w:pPr>
              <w:spacing w:line="240" w:lineRule="atLeast"/>
              <w:jc w:val="center"/>
              <w:rPr>
                <w:rFonts w:ascii="Century Gothic" w:hAnsi="Century Gothic"/>
                <w:sz w:val="16"/>
                <w:szCs w:val="16"/>
              </w:rPr>
            </w:pPr>
          </w:p>
        </w:tc>
      </w:tr>
      <w:tr w:rsidR="00EB2BE6" w:rsidRPr="00AE0DBF" w:rsidTr="00F10913">
        <w:trPr>
          <w:trHeight w:val="283"/>
          <w:jc w:val="center"/>
        </w:trPr>
        <w:tc>
          <w:tcPr>
            <w:tcW w:w="2415" w:type="dxa"/>
            <w:shd w:val="clear" w:color="auto" w:fill="auto"/>
            <w:vAlign w:val="center"/>
          </w:tcPr>
          <w:p w:rsidR="00EB2BE6" w:rsidRPr="000337B6" w:rsidRDefault="00EB2BE6" w:rsidP="00AE0DBF">
            <w:pPr>
              <w:spacing w:line="240" w:lineRule="atLeast"/>
              <w:rPr>
                <w:rFonts w:ascii="Century Gothic" w:hAnsi="Century Gothic"/>
                <w:sz w:val="16"/>
                <w:szCs w:val="16"/>
              </w:rPr>
            </w:pPr>
            <w:r w:rsidRPr="000337B6">
              <w:rPr>
                <w:rFonts w:ascii="Century Gothic" w:hAnsi="Century Gothic"/>
                <w:sz w:val="16"/>
                <w:szCs w:val="16"/>
              </w:rPr>
              <w:t>Latte crudo e prodotti lattiero caseari, compreso il grasso del burro</w:t>
            </w:r>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5,5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EB2BE6" w:rsidRPr="00AE0DBF" w:rsidTr="00F10913">
        <w:trPr>
          <w:trHeight w:val="283"/>
          <w:jc w:val="center"/>
        </w:trPr>
        <w:tc>
          <w:tcPr>
            <w:tcW w:w="2415" w:type="dxa"/>
            <w:shd w:val="clear" w:color="auto" w:fill="auto"/>
            <w:vAlign w:val="center"/>
          </w:tcPr>
          <w:p w:rsidR="00EB2BE6" w:rsidRPr="000337B6" w:rsidRDefault="00EB2BE6" w:rsidP="00AE0DBF">
            <w:pPr>
              <w:spacing w:line="240" w:lineRule="atLeast"/>
              <w:rPr>
                <w:rFonts w:ascii="Century Gothic" w:hAnsi="Century Gothic"/>
                <w:sz w:val="16"/>
                <w:szCs w:val="16"/>
              </w:rPr>
            </w:pPr>
            <w:r w:rsidRPr="000337B6">
              <w:rPr>
                <w:rFonts w:ascii="Century Gothic" w:hAnsi="Century Gothic"/>
                <w:sz w:val="16"/>
                <w:szCs w:val="16"/>
              </w:rPr>
              <w:t xml:space="preserve">Uova di galline e </w:t>
            </w:r>
            <w:proofErr w:type="spellStart"/>
            <w:r w:rsidRPr="000337B6">
              <w:rPr>
                <w:rFonts w:ascii="Century Gothic" w:hAnsi="Century Gothic"/>
                <w:sz w:val="16"/>
                <w:szCs w:val="16"/>
              </w:rPr>
              <w:t>ovoprodotti</w:t>
            </w:r>
            <w:proofErr w:type="spellEnd"/>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5,0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EB2BE6" w:rsidRPr="00AE0DBF" w:rsidTr="00F10913">
        <w:trPr>
          <w:trHeight w:val="283"/>
          <w:jc w:val="center"/>
        </w:trPr>
        <w:tc>
          <w:tcPr>
            <w:tcW w:w="2415" w:type="dxa"/>
            <w:shd w:val="clear" w:color="auto" w:fill="auto"/>
            <w:vAlign w:val="center"/>
          </w:tcPr>
          <w:p w:rsidR="00EB2BE6" w:rsidRPr="000337B6" w:rsidRDefault="00EB2BE6" w:rsidP="00AE0DBF">
            <w:pPr>
              <w:spacing w:line="240" w:lineRule="atLeast"/>
              <w:rPr>
                <w:rFonts w:ascii="Century Gothic" w:hAnsi="Century Gothic"/>
                <w:sz w:val="16"/>
                <w:szCs w:val="16"/>
              </w:rPr>
            </w:pPr>
            <w:r w:rsidRPr="000337B6">
              <w:rPr>
                <w:rFonts w:ascii="Century Gothic" w:hAnsi="Century Gothic"/>
                <w:sz w:val="16"/>
                <w:szCs w:val="16"/>
              </w:rPr>
              <w:t>Grasso dei seguenti animali:</w:t>
            </w:r>
          </w:p>
          <w:p w:rsidR="00EB2BE6" w:rsidRPr="000337B6" w:rsidRDefault="00EB2BE6" w:rsidP="00F10913">
            <w:pPr>
              <w:numPr>
                <w:ilvl w:val="0"/>
                <w:numId w:val="18"/>
              </w:numPr>
              <w:spacing w:line="240" w:lineRule="atLeast"/>
              <w:rPr>
                <w:rFonts w:ascii="Century Gothic" w:hAnsi="Century Gothic"/>
                <w:sz w:val="16"/>
                <w:szCs w:val="16"/>
              </w:rPr>
            </w:pPr>
            <w:r w:rsidRPr="000337B6">
              <w:rPr>
                <w:rFonts w:ascii="Century Gothic" w:hAnsi="Century Gothic"/>
                <w:sz w:val="16"/>
                <w:szCs w:val="16"/>
              </w:rPr>
              <w:t>bovini e ovini</w:t>
            </w:r>
          </w:p>
          <w:p w:rsidR="00EB2BE6" w:rsidRPr="000337B6" w:rsidRDefault="00F10913" w:rsidP="00F10913">
            <w:pPr>
              <w:numPr>
                <w:ilvl w:val="0"/>
                <w:numId w:val="18"/>
              </w:numPr>
              <w:spacing w:line="240" w:lineRule="atLeast"/>
              <w:rPr>
                <w:rFonts w:ascii="Century Gothic" w:hAnsi="Century Gothic"/>
                <w:sz w:val="16"/>
                <w:szCs w:val="16"/>
              </w:rPr>
            </w:pPr>
            <w:r w:rsidRPr="000337B6">
              <w:rPr>
                <w:rFonts w:ascii="Century Gothic" w:hAnsi="Century Gothic"/>
                <w:sz w:val="16"/>
                <w:szCs w:val="16"/>
              </w:rPr>
              <w:t>pollame</w:t>
            </w:r>
          </w:p>
          <w:p w:rsidR="00F10913" w:rsidRPr="000337B6" w:rsidRDefault="00F10913" w:rsidP="00F10913">
            <w:pPr>
              <w:numPr>
                <w:ilvl w:val="0"/>
                <w:numId w:val="18"/>
              </w:numPr>
              <w:spacing w:line="240" w:lineRule="atLeast"/>
              <w:rPr>
                <w:rFonts w:ascii="Century Gothic" w:hAnsi="Century Gothic"/>
                <w:sz w:val="16"/>
                <w:szCs w:val="16"/>
              </w:rPr>
            </w:pPr>
            <w:r w:rsidRPr="000337B6">
              <w:rPr>
                <w:rFonts w:ascii="Century Gothic" w:hAnsi="Century Gothic"/>
                <w:sz w:val="16"/>
                <w:szCs w:val="16"/>
              </w:rPr>
              <w:t>suini</w:t>
            </w:r>
          </w:p>
        </w:tc>
        <w:tc>
          <w:tcPr>
            <w:tcW w:w="1697" w:type="dxa"/>
            <w:shd w:val="clear" w:color="auto" w:fill="auto"/>
            <w:vAlign w:val="center"/>
          </w:tcPr>
          <w:p w:rsidR="00F10913" w:rsidRPr="000337B6" w:rsidRDefault="00F10913" w:rsidP="00AE0DBF">
            <w:pPr>
              <w:spacing w:line="240" w:lineRule="atLeast"/>
              <w:jc w:val="center"/>
              <w:rPr>
                <w:rFonts w:ascii="Century Gothic" w:hAnsi="Century Gothic"/>
                <w:sz w:val="16"/>
                <w:szCs w:val="16"/>
              </w:rPr>
            </w:pPr>
          </w:p>
          <w:p w:rsidR="00EB2BE6"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F10913"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1,75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F10913"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shd w:val="clear" w:color="auto" w:fill="auto"/>
            <w:vAlign w:val="center"/>
          </w:tcPr>
          <w:p w:rsidR="00F10913" w:rsidRPr="000337B6" w:rsidRDefault="00F10913" w:rsidP="00AE0DBF">
            <w:pPr>
              <w:spacing w:line="240" w:lineRule="atLeast"/>
              <w:jc w:val="center"/>
              <w:rPr>
                <w:rFonts w:ascii="Century Gothic" w:hAnsi="Century Gothic"/>
                <w:sz w:val="16"/>
                <w:szCs w:val="16"/>
              </w:rPr>
            </w:pPr>
          </w:p>
          <w:p w:rsidR="00EB2BE6"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4,0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F10913"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3,0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F10913" w:rsidRPr="000337B6" w:rsidRDefault="00F10913" w:rsidP="00F10913">
            <w:pPr>
              <w:spacing w:line="240" w:lineRule="atLeast"/>
              <w:jc w:val="center"/>
              <w:rPr>
                <w:rFonts w:ascii="Century Gothic" w:hAnsi="Century Gothic"/>
                <w:sz w:val="16"/>
                <w:szCs w:val="16"/>
              </w:rPr>
            </w:pPr>
            <w:r w:rsidRPr="000337B6">
              <w:rPr>
                <w:rFonts w:ascii="Century Gothic" w:hAnsi="Century Gothic"/>
                <w:sz w:val="16"/>
                <w:szCs w:val="16"/>
              </w:rPr>
              <w:t xml:space="preserve">1,25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shd w:val="clear" w:color="auto" w:fill="auto"/>
            <w:vAlign w:val="center"/>
          </w:tcPr>
          <w:p w:rsidR="00F10913" w:rsidRPr="000337B6" w:rsidRDefault="00F10913" w:rsidP="00AE0DBF">
            <w:pPr>
              <w:spacing w:line="240" w:lineRule="atLeast"/>
              <w:jc w:val="center"/>
              <w:rPr>
                <w:rFonts w:ascii="Century Gothic" w:hAnsi="Century Gothic"/>
                <w:sz w:val="16"/>
                <w:szCs w:val="16"/>
              </w:rPr>
            </w:pPr>
          </w:p>
          <w:p w:rsidR="00EB2BE6"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p w:rsidR="00F10913"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p w:rsidR="00F10913" w:rsidRPr="000337B6" w:rsidRDefault="00F10913"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0337B6" w:rsidRPr="00AE0DBF" w:rsidTr="00F10913">
        <w:trPr>
          <w:trHeight w:val="283"/>
          <w:jc w:val="center"/>
        </w:trPr>
        <w:tc>
          <w:tcPr>
            <w:tcW w:w="2415" w:type="dxa"/>
            <w:shd w:val="clear" w:color="auto" w:fill="auto"/>
            <w:vAlign w:val="center"/>
          </w:tcPr>
          <w:p w:rsidR="000337B6" w:rsidRPr="000337B6" w:rsidRDefault="000337B6" w:rsidP="000337B6">
            <w:pPr>
              <w:rPr>
                <w:rFonts w:ascii="Century Gothic" w:hAnsi="Century Gothic"/>
                <w:sz w:val="16"/>
                <w:szCs w:val="16"/>
              </w:rPr>
            </w:pPr>
            <w:r w:rsidRPr="000337B6">
              <w:rPr>
                <w:rFonts w:ascii="Century Gothic" w:hAnsi="Century Gothic"/>
                <w:sz w:val="16"/>
                <w:szCs w:val="16"/>
              </w:rPr>
              <w:t>Miscele di grassi animali</w:t>
            </w:r>
          </w:p>
          <w:p w:rsidR="000337B6" w:rsidRPr="000337B6" w:rsidRDefault="000337B6" w:rsidP="00AE0DBF">
            <w:pPr>
              <w:spacing w:line="240" w:lineRule="atLeast"/>
              <w:rPr>
                <w:rFonts w:ascii="Century Gothic" w:hAnsi="Century Gothic"/>
                <w:sz w:val="16"/>
                <w:szCs w:val="16"/>
              </w:rPr>
            </w:pPr>
          </w:p>
        </w:tc>
        <w:tc>
          <w:tcPr>
            <w:tcW w:w="1697" w:type="dxa"/>
            <w:shd w:val="clear" w:color="auto" w:fill="auto"/>
            <w:vAlign w:val="center"/>
          </w:tcPr>
          <w:p w:rsidR="000337B6" w:rsidRPr="000337B6" w:rsidRDefault="000337B6" w:rsidP="000337B6">
            <w:pPr>
              <w:rPr>
                <w:rFonts w:ascii="Century Gothic" w:hAnsi="Century Gothic"/>
                <w:sz w:val="16"/>
                <w:szCs w:val="16"/>
              </w:rPr>
            </w:pPr>
            <w:r w:rsidRPr="000337B6">
              <w:rPr>
                <w:rFonts w:ascii="Century Gothic" w:hAnsi="Century Gothic"/>
                <w:sz w:val="16"/>
                <w:szCs w:val="16"/>
              </w:rPr>
              <w:t xml:space="preserve">1,5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0337B6" w:rsidRPr="000337B6" w:rsidRDefault="000337B6" w:rsidP="000337B6">
            <w:pPr>
              <w:rPr>
                <w:rFonts w:ascii="Century Gothic" w:hAnsi="Century Gothic"/>
                <w:sz w:val="16"/>
                <w:szCs w:val="16"/>
              </w:rPr>
            </w:pPr>
          </w:p>
        </w:tc>
        <w:tc>
          <w:tcPr>
            <w:tcW w:w="1695" w:type="dxa"/>
            <w:shd w:val="clear" w:color="auto" w:fill="auto"/>
            <w:vAlign w:val="center"/>
          </w:tcPr>
          <w:p w:rsidR="000337B6" w:rsidRPr="000337B6" w:rsidRDefault="000337B6" w:rsidP="000337B6">
            <w:pPr>
              <w:rPr>
                <w:rFonts w:ascii="Century Gothic" w:hAnsi="Century Gothic"/>
                <w:sz w:val="16"/>
                <w:szCs w:val="16"/>
              </w:rPr>
            </w:pPr>
            <w:r w:rsidRPr="000337B6">
              <w:rPr>
                <w:rFonts w:ascii="Century Gothic" w:hAnsi="Century Gothic"/>
                <w:sz w:val="16"/>
                <w:szCs w:val="16"/>
              </w:rPr>
              <w:t xml:space="preserve">2,50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p w:rsidR="000337B6" w:rsidRPr="000337B6" w:rsidRDefault="000337B6" w:rsidP="00AE0DBF">
            <w:pPr>
              <w:spacing w:line="240" w:lineRule="atLeast"/>
              <w:jc w:val="center"/>
              <w:rPr>
                <w:rFonts w:ascii="Century Gothic" w:hAnsi="Century Gothic"/>
                <w:sz w:val="16"/>
                <w:szCs w:val="16"/>
              </w:rPr>
            </w:pPr>
          </w:p>
        </w:tc>
        <w:tc>
          <w:tcPr>
            <w:tcW w:w="1564" w:type="dxa"/>
            <w:shd w:val="clear" w:color="auto" w:fill="auto"/>
            <w:vAlign w:val="center"/>
          </w:tcPr>
          <w:p w:rsidR="000337B6" w:rsidRPr="000337B6" w:rsidRDefault="000337B6" w:rsidP="000337B6">
            <w:pPr>
              <w:rPr>
                <w:rFonts w:ascii="Century Gothic" w:hAnsi="Century Gothic"/>
                <w:sz w:val="16"/>
                <w:szCs w:val="16"/>
              </w:rPr>
            </w:pPr>
            <w:r w:rsidRPr="000337B6">
              <w:rPr>
                <w:rFonts w:ascii="Century Gothic" w:hAnsi="Century Gothic"/>
                <w:sz w:val="16"/>
                <w:szCs w:val="16"/>
              </w:rPr>
              <w:t>40 ng/g di grasso</w:t>
            </w:r>
          </w:p>
          <w:p w:rsidR="000337B6" w:rsidRPr="000337B6" w:rsidRDefault="000337B6" w:rsidP="00AE0DBF">
            <w:pPr>
              <w:spacing w:line="240" w:lineRule="atLeast"/>
              <w:jc w:val="center"/>
              <w:rPr>
                <w:rFonts w:ascii="Century Gothic" w:hAnsi="Century Gothic"/>
                <w:sz w:val="16"/>
                <w:szCs w:val="16"/>
              </w:rPr>
            </w:pPr>
          </w:p>
        </w:tc>
      </w:tr>
      <w:tr w:rsidR="00EB2BE6" w:rsidRPr="00AE0DBF" w:rsidTr="00F10913">
        <w:trPr>
          <w:trHeight w:val="283"/>
          <w:jc w:val="center"/>
        </w:trPr>
        <w:tc>
          <w:tcPr>
            <w:tcW w:w="2415" w:type="dxa"/>
            <w:shd w:val="clear" w:color="auto" w:fill="auto"/>
            <w:vAlign w:val="center"/>
          </w:tcPr>
          <w:p w:rsidR="00EB2BE6" w:rsidRPr="000337B6" w:rsidRDefault="00EB2BE6" w:rsidP="00AE0DBF">
            <w:pPr>
              <w:spacing w:line="240" w:lineRule="atLeast"/>
              <w:rPr>
                <w:rFonts w:ascii="Century Gothic" w:hAnsi="Century Gothic"/>
                <w:sz w:val="16"/>
                <w:szCs w:val="16"/>
              </w:rPr>
            </w:pPr>
            <w:r w:rsidRPr="000337B6">
              <w:rPr>
                <w:rFonts w:ascii="Century Gothic" w:hAnsi="Century Gothic"/>
                <w:sz w:val="16"/>
                <w:szCs w:val="16"/>
              </w:rPr>
              <w:t>Oli e grassi vegetali</w:t>
            </w:r>
          </w:p>
        </w:tc>
        <w:tc>
          <w:tcPr>
            <w:tcW w:w="1697"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0,75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695"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 xml:space="preserve">1,25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grasso</w:t>
            </w:r>
          </w:p>
        </w:tc>
        <w:tc>
          <w:tcPr>
            <w:tcW w:w="1564" w:type="dxa"/>
            <w:shd w:val="clear" w:color="auto" w:fill="auto"/>
            <w:vAlign w:val="center"/>
          </w:tcPr>
          <w:p w:rsidR="00EB2BE6" w:rsidRPr="000337B6" w:rsidRDefault="00EB2BE6" w:rsidP="00AE0DBF">
            <w:pPr>
              <w:spacing w:line="240" w:lineRule="atLeast"/>
              <w:jc w:val="center"/>
              <w:rPr>
                <w:rFonts w:ascii="Century Gothic" w:hAnsi="Century Gothic"/>
                <w:sz w:val="16"/>
                <w:szCs w:val="16"/>
              </w:rPr>
            </w:pPr>
            <w:r w:rsidRPr="000337B6">
              <w:rPr>
                <w:rFonts w:ascii="Century Gothic" w:hAnsi="Century Gothic"/>
                <w:sz w:val="16"/>
                <w:szCs w:val="16"/>
              </w:rPr>
              <w:t>40 ng/g di grasso</w:t>
            </w:r>
          </w:p>
        </w:tc>
      </w:tr>
      <w:tr w:rsidR="00EB2BE6" w:rsidRPr="00AE0DBF" w:rsidTr="00F10913">
        <w:trPr>
          <w:trHeight w:val="283"/>
          <w:jc w:val="center"/>
        </w:trPr>
        <w:tc>
          <w:tcPr>
            <w:tcW w:w="2415" w:type="dxa"/>
            <w:shd w:val="clear" w:color="auto" w:fill="auto"/>
            <w:vAlign w:val="center"/>
          </w:tcPr>
          <w:p w:rsidR="00EB2BE6" w:rsidRPr="000337B6" w:rsidRDefault="00EB2BE6" w:rsidP="00F10913">
            <w:pPr>
              <w:spacing w:line="240" w:lineRule="atLeast"/>
              <w:rPr>
                <w:rFonts w:ascii="Century Gothic" w:hAnsi="Century Gothic"/>
                <w:sz w:val="16"/>
                <w:szCs w:val="16"/>
              </w:rPr>
            </w:pPr>
            <w:r w:rsidRPr="000337B6">
              <w:rPr>
                <w:rFonts w:ascii="Century Gothic" w:hAnsi="Century Gothic"/>
                <w:sz w:val="16"/>
                <w:szCs w:val="16"/>
              </w:rPr>
              <w:t>Prodotti alimentari destinati ai lattanti e alla prima infanzia</w:t>
            </w:r>
          </w:p>
          <w:p w:rsidR="00EB2BE6" w:rsidRPr="000337B6" w:rsidRDefault="00EB2BE6" w:rsidP="003904F1">
            <w:pPr>
              <w:spacing w:line="240" w:lineRule="atLeast"/>
              <w:jc w:val="center"/>
              <w:rPr>
                <w:rFonts w:ascii="Century Gothic" w:hAnsi="Century Gothic"/>
                <w:sz w:val="16"/>
                <w:szCs w:val="16"/>
              </w:rPr>
            </w:pPr>
          </w:p>
        </w:tc>
        <w:tc>
          <w:tcPr>
            <w:tcW w:w="1697" w:type="dxa"/>
            <w:shd w:val="clear" w:color="auto" w:fill="auto"/>
            <w:vAlign w:val="center"/>
          </w:tcPr>
          <w:p w:rsidR="00EB2BE6" w:rsidRPr="000337B6" w:rsidRDefault="00EB2BE6" w:rsidP="003904F1">
            <w:pPr>
              <w:spacing w:line="240" w:lineRule="atLeast"/>
              <w:jc w:val="center"/>
              <w:rPr>
                <w:rFonts w:ascii="Century Gothic" w:hAnsi="Century Gothic"/>
                <w:sz w:val="16"/>
                <w:szCs w:val="16"/>
              </w:rPr>
            </w:pPr>
            <w:r w:rsidRPr="000337B6">
              <w:rPr>
                <w:rFonts w:ascii="Century Gothic" w:hAnsi="Century Gothic"/>
                <w:sz w:val="16"/>
                <w:szCs w:val="16"/>
              </w:rPr>
              <w:t xml:space="preserve">0,1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w:t>
            </w:r>
          </w:p>
          <w:p w:rsidR="00EB2BE6" w:rsidRPr="000337B6" w:rsidRDefault="00EB2BE6" w:rsidP="003904F1">
            <w:pPr>
              <w:spacing w:line="240" w:lineRule="atLeast"/>
              <w:jc w:val="center"/>
              <w:rPr>
                <w:rFonts w:ascii="Century Gothic" w:hAnsi="Century Gothic"/>
                <w:sz w:val="16"/>
                <w:szCs w:val="16"/>
              </w:rPr>
            </w:pPr>
            <w:r w:rsidRPr="000337B6">
              <w:rPr>
                <w:rFonts w:ascii="Century Gothic" w:hAnsi="Century Gothic"/>
                <w:sz w:val="16"/>
                <w:szCs w:val="16"/>
              </w:rPr>
              <w:t>umido</w:t>
            </w:r>
          </w:p>
          <w:p w:rsidR="00EB2BE6" w:rsidRPr="000337B6" w:rsidRDefault="00EB2BE6" w:rsidP="003904F1">
            <w:pPr>
              <w:spacing w:line="240" w:lineRule="atLeast"/>
              <w:jc w:val="center"/>
              <w:rPr>
                <w:rFonts w:ascii="Century Gothic" w:hAnsi="Century Gothic"/>
                <w:sz w:val="16"/>
                <w:szCs w:val="16"/>
              </w:rPr>
            </w:pPr>
          </w:p>
        </w:tc>
        <w:tc>
          <w:tcPr>
            <w:tcW w:w="1695" w:type="dxa"/>
            <w:shd w:val="clear" w:color="auto" w:fill="auto"/>
            <w:vAlign w:val="center"/>
          </w:tcPr>
          <w:p w:rsidR="00EB2BE6" w:rsidRPr="000337B6" w:rsidRDefault="00EB2BE6" w:rsidP="003904F1">
            <w:pPr>
              <w:spacing w:line="240" w:lineRule="atLeast"/>
              <w:jc w:val="center"/>
              <w:rPr>
                <w:rFonts w:ascii="Century Gothic" w:hAnsi="Century Gothic"/>
                <w:sz w:val="16"/>
                <w:szCs w:val="16"/>
              </w:rPr>
            </w:pPr>
            <w:r w:rsidRPr="000337B6">
              <w:rPr>
                <w:rFonts w:ascii="Century Gothic" w:hAnsi="Century Gothic"/>
                <w:sz w:val="16"/>
                <w:szCs w:val="16"/>
              </w:rPr>
              <w:t xml:space="preserve">0,2 </w:t>
            </w:r>
            <w:proofErr w:type="spellStart"/>
            <w:r w:rsidRPr="000337B6">
              <w:rPr>
                <w:rFonts w:ascii="Century Gothic" w:hAnsi="Century Gothic"/>
                <w:sz w:val="16"/>
                <w:szCs w:val="16"/>
              </w:rPr>
              <w:t>pg</w:t>
            </w:r>
            <w:proofErr w:type="spellEnd"/>
            <w:r w:rsidRPr="000337B6">
              <w:rPr>
                <w:rFonts w:ascii="Century Gothic" w:hAnsi="Century Gothic"/>
                <w:sz w:val="16"/>
                <w:szCs w:val="16"/>
              </w:rPr>
              <w:t>/g di peso umido</w:t>
            </w:r>
          </w:p>
        </w:tc>
        <w:tc>
          <w:tcPr>
            <w:tcW w:w="1564" w:type="dxa"/>
            <w:shd w:val="clear" w:color="auto" w:fill="auto"/>
            <w:vAlign w:val="center"/>
          </w:tcPr>
          <w:p w:rsidR="00EB2BE6" w:rsidRPr="000337B6" w:rsidRDefault="00EB2BE6" w:rsidP="003904F1">
            <w:pPr>
              <w:spacing w:line="240" w:lineRule="atLeast"/>
              <w:jc w:val="center"/>
              <w:rPr>
                <w:rFonts w:ascii="Century Gothic" w:hAnsi="Century Gothic"/>
                <w:sz w:val="16"/>
                <w:szCs w:val="16"/>
              </w:rPr>
            </w:pPr>
            <w:r w:rsidRPr="000337B6">
              <w:rPr>
                <w:rFonts w:ascii="Century Gothic" w:hAnsi="Century Gothic"/>
                <w:sz w:val="16"/>
                <w:szCs w:val="16"/>
              </w:rPr>
              <w:t>1,0 ng/g di peso</w:t>
            </w:r>
          </w:p>
          <w:p w:rsidR="00EB2BE6" w:rsidRPr="000337B6" w:rsidRDefault="00EB2BE6" w:rsidP="003904F1">
            <w:pPr>
              <w:jc w:val="center"/>
              <w:rPr>
                <w:rFonts w:ascii="Century Gothic" w:hAnsi="Century Gothic"/>
                <w:sz w:val="16"/>
                <w:szCs w:val="16"/>
              </w:rPr>
            </w:pPr>
            <w:r w:rsidRPr="000337B6">
              <w:rPr>
                <w:rFonts w:ascii="Century Gothic" w:hAnsi="Century Gothic"/>
                <w:sz w:val="16"/>
                <w:szCs w:val="16"/>
              </w:rPr>
              <w:t>umido</w:t>
            </w:r>
          </w:p>
          <w:p w:rsidR="00EB2BE6" w:rsidRPr="000337B6" w:rsidRDefault="00EB2BE6" w:rsidP="003904F1">
            <w:pPr>
              <w:spacing w:line="240" w:lineRule="atLeast"/>
              <w:jc w:val="center"/>
              <w:rPr>
                <w:rFonts w:ascii="Century Gothic" w:hAnsi="Century Gothic"/>
                <w:sz w:val="16"/>
                <w:szCs w:val="16"/>
              </w:rPr>
            </w:pPr>
          </w:p>
        </w:tc>
      </w:tr>
    </w:tbl>
    <w:p w:rsidR="00655D72" w:rsidRDefault="00655D7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655D72" w:rsidRDefault="004D37F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effetti </w:t>
      </w:r>
      <w:r w:rsidR="00943C84" w:rsidRPr="001342D1">
        <w:rPr>
          <w:rFonts w:ascii="Century Gothic" w:hAnsi="Century Gothic"/>
          <w:color w:val="000000"/>
          <w:sz w:val="16"/>
          <w:szCs w:val="16"/>
        </w:rPr>
        <w:t xml:space="preserve">tossicologici derivanti dal consumo reiterato di alimenti contaminati da questi </w:t>
      </w:r>
      <w:r w:rsidR="00943C84" w:rsidRPr="001342D1">
        <w:rPr>
          <w:rFonts w:ascii="Century Gothic" w:hAnsi="Century Gothic"/>
          <w:color w:val="000000"/>
          <w:sz w:val="16"/>
          <w:szCs w:val="16"/>
        </w:rPr>
        <w:lastRenderedPageBreak/>
        <w:t>organo alogenati sono riconducibili a disfunzioni di gravità diversa a carico del sistema endocrino, del sistema nervoso, dell’apparato car</w:t>
      </w:r>
      <w:r w:rsidR="006A6B26" w:rsidRPr="001342D1">
        <w:rPr>
          <w:rFonts w:ascii="Century Gothic" w:hAnsi="Century Gothic"/>
          <w:color w:val="000000"/>
          <w:sz w:val="16"/>
          <w:szCs w:val="16"/>
        </w:rPr>
        <w:t>diocircolatorio, effetti immunode</w:t>
      </w:r>
      <w:r w:rsidR="00943C84" w:rsidRPr="001342D1">
        <w:rPr>
          <w:rFonts w:ascii="Century Gothic" w:hAnsi="Century Gothic"/>
          <w:color w:val="000000"/>
          <w:sz w:val="16"/>
          <w:szCs w:val="16"/>
        </w:rPr>
        <w:t>pressivi</w:t>
      </w:r>
      <w:r w:rsidR="006A6B26" w:rsidRPr="001342D1">
        <w:rPr>
          <w:rFonts w:ascii="Century Gothic" w:hAnsi="Century Gothic"/>
          <w:color w:val="000000"/>
          <w:sz w:val="16"/>
          <w:szCs w:val="16"/>
        </w:rPr>
        <w:t>, aumento di alcune forme neoplastiche.</w:t>
      </w:r>
      <w:r w:rsidR="0004494B" w:rsidRPr="001342D1">
        <w:rPr>
          <w:rFonts w:ascii="Century Gothic" w:hAnsi="Century Gothic"/>
          <w:color w:val="000000"/>
          <w:sz w:val="16"/>
          <w:szCs w:val="16"/>
        </w:rPr>
        <w:t xml:space="preserve"> </w:t>
      </w:r>
      <w:r w:rsidR="003B5058" w:rsidRPr="001342D1">
        <w:rPr>
          <w:rFonts w:ascii="Century Gothic" w:hAnsi="Century Gothic"/>
          <w:color w:val="000000"/>
          <w:sz w:val="16"/>
          <w:szCs w:val="16"/>
        </w:rPr>
        <w:t xml:space="preserve">Il valore provvisorio di esposizione settimanale tollerabile è pari a 14 </w:t>
      </w:r>
      <w:proofErr w:type="spellStart"/>
      <w:r w:rsidR="003B5058" w:rsidRPr="001342D1">
        <w:rPr>
          <w:rFonts w:ascii="Century Gothic" w:hAnsi="Century Gothic"/>
          <w:color w:val="000000"/>
          <w:sz w:val="16"/>
          <w:szCs w:val="16"/>
        </w:rPr>
        <w:t>pg</w:t>
      </w:r>
      <w:proofErr w:type="spellEnd"/>
      <w:r w:rsidR="003B5058" w:rsidRPr="001342D1">
        <w:rPr>
          <w:rFonts w:ascii="Century Gothic" w:hAnsi="Century Gothic"/>
          <w:color w:val="000000"/>
          <w:sz w:val="16"/>
          <w:szCs w:val="16"/>
        </w:rPr>
        <w:t xml:space="preserve"> WHO-TEQ/kg p.c. riferito alla somma dei 17 congeneri di diossina più i 12 co</w:t>
      </w:r>
      <w:r w:rsidR="00655D72">
        <w:rPr>
          <w:rFonts w:ascii="Century Gothic" w:hAnsi="Century Gothic"/>
          <w:color w:val="000000"/>
          <w:sz w:val="16"/>
          <w:szCs w:val="16"/>
        </w:rPr>
        <w:t>ngeneri di PCB diossina-simili.</w:t>
      </w:r>
    </w:p>
    <w:p w:rsidR="00FF3EE3" w:rsidRDefault="003B5109" w:rsidP="00655D72">
      <w:pPr>
        <w:pStyle w:val="Corpotesto"/>
      </w:pPr>
      <w:r w:rsidRPr="001342D1">
        <w:t xml:space="preserve">Esposizione per via </w:t>
      </w:r>
      <w:r w:rsidR="00655D72">
        <w:t xml:space="preserve">alimentare ad </w:t>
      </w:r>
      <w:proofErr w:type="spellStart"/>
      <w:r w:rsidR="00655D72">
        <w:t>organoalogenati</w:t>
      </w:r>
      <w:proofErr w:type="spellEnd"/>
      <w:r w:rsidR="00655D72">
        <w:t>: p</w:t>
      </w:r>
      <w:r w:rsidRPr="001342D1">
        <w:t xml:space="preserve">remesso che qualunque generalizzazione può risultare fuorviante o limitante (vedi l’episodio di contaminazione da diossine di carni avicole occorso nel 1999 in Belgio), stante le risultanze analitiche prodotte negli ultimi 20 anni si può ragionevolmente ritenere che i prodotti della pesca siano gli alimenti in cui tali contaminanti risultano presenti in concentrazione maggiore. </w:t>
      </w:r>
      <w:r w:rsidR="00E15D99" w:rsidRPr="001342D1">
        <w:t xml:space="preserve">Le altre derrate, carne, latte, formaggi, uova, prodotti vegetali in genere, presentano livelli di contaminazione inferiori. </w:t>
      </w:r>
      <w:r w:rsidR="006618F8">
        <w:t xml:space="preserve">La </w:t>
      </w:r>
      <w:r w:rsidR="000E1ACD">
        <w:t xml:space="preserve">nuova </w:t>
      </w:r>
      <w:r w:rsidR="006618F8">
        <w:t>Raccom</w:t>
      </w:r>
      <w:r w:rsidR="000E1ACD">
        <w:t>a</w:t>
      </w:r>
      <w:r w:rsidR="006618F8">
        <w:t xml:space="preserve">ndazione 663/2014 fissa per alcuni alimenti i livelli di azione per diossine e furani e per PCB diossina simili. Si tratta di valori di riferimento, ovviamente </w:t>
      </w:r>
      <w:r w:rsidR="000E1ACD">
        <w:t xml:space="preserve">inferiori </w:t>
      </w:r>
      <w:r w:rsidR="006618F8">
        <w:t xml:space="preserve">a quelli massimi </w:t>
      </w:r>
      <w:r w:rsidR="000E1ACD">
        <w:t xml:space="preserve">tollerabili </w:t>
      </w:r>
      <w:r w:rsidR="006618F8">
        <w:t xml:space="preserve">fissati dal Reg. </w:t>
      </w:r>
      <w:r w:rsidR="00821CBC">
        <w:t xml:space="preserve">(UE) </w:t>
      </w:r>
      <w:r w:rsidR="006618F8">
        <w:t>1259/2011, che rappresentano una sorta di allerta per attivar</w:t>
      </w:r>
      <w:r w:rsidR="000E1ACD">
        <w:t>e le indagini epidemiologiche più</w:t>
      </w:r>
      <w:r w:rsidR="006618F8">
        <w:t xml:space="preserve"> appropriate per identificare la fonte di contaminazione</w:t>
      </w:r>
      <w:r w:rsidR="000E1ACD">
        <w:t xml:space="preserve"> qualora nell’ambito di monitoraggi di controllo vengano rilevati valori che superano quelli indicati nella suddetta Raccomandazione</w:t>
      </w:r>
      <w:r w:rsidR="006618F8">
        <w:t xml:space="preserve">. </w:t>
      </w:r>
      <w:r w:rsidR="00E15D99" w:rsidRPr="001342D1">
        <w:t xml:space="preserve">I dati disponibili desunti da vari monitoraggi indipendenti condotti nei paesi dell’UE portano a concludere che per talune popolazioni in ragione dell’area geografica e delle consuetudini alimentari, la quantità giornaliera massima tollerabile possa superare i valori giornalieri </w:t>
      </w:r>
      <w:r w:rsidR="00DF4E58" w:rsidRPr="001342D1">
        <w:t xml:space="preserve">massimi </w:t>
      </w:r>
      <w:r w:rsidR="00E15D99" w:rsidRPr="001342D1">
        <w:t xml:space="preserve">consigliati che risultano pari a 1-4 </w:t>
      </w:r>
      <w:proofErr w:type="spellStart"/>
      <w:r w:rsidR="00E15D99" w:rsidRPr="001342D1">
        <w:t>pg</w:t>
      </w:r>
      <w:proofErr w:type="spellEnd"/>
      <w:r w:rsidR="00E15D99" w:rsidRPr="001342D1">
        <w:t xml:space="preserve"> WHO-TEQ/kg p.c.</w:t>
      </w:r>
      <w:r w:rsidR="000B713A" w:rsidRPr="001342D1">
        <w:t xml:space="preserve"> </w:t>
      </w:r>
      <w:r w:rsidR="0052705E" w:rsidRPr="001342D1">
        <w:t xml:space="preserve">Nel caso degli animali in allevamento, il controllo dei contaminanti fra cui i suddetti </w:t>
      </w:r>
      <w:proofErr w:type="spellStart"/>
      <w:r w:rsidR="0052705E" w:rsidRPr="001342D1">
        <w:t>organoalogenati</w:t>
      </w:r>
      <w:proofErr w:type="spellEnd"/>
      <w:r w:rsidR="0052705E" w:rsidRPr="001342D1">
        <w:t xml:space="preserve"> rappresenta il principale elemento di prevenzione. La direttiva 2006/13 disciplina l’impiego degli ingredienti di origine animale e vegetale nella produzione di mangimi </w:t>
      </w:r>
      <w:r w:rsidR="00D4121D" w:rsidRPr="001342D1">
        <w:t>laddove i lim</w:t>
      </w:r>
      <w:r w:rsidR="0052705E" w:rsidRPr="001342D1">
        <w:t xml:space="preserve">iti ammessi per gli oli di pesce e i derivati da prodotti della pesca </w:t>
      </w:r>
      <w:r w:rsidR="00D4121D" w:rsidRPr="001342D1">
        <w:t xml:space="preserve">come somma di diossine e PCB risultano sostanzialmente superiori a quelli previsti per gli </w:t>
      </w:r>
      <w:r w:rsidR="00655D72">
        <w:t>ingredienti di origine diversa.</w:t>
      </w:r>
      <w:r w:rsidR="00A5597F">
        <w:t xml:space="preserve"> </w:t>
      </w:r>
      <w:r w:rsidR="000E1ACD">
        <w:t xml:space="preserve">Il Reg. </w:t>
      </w:r>
      <w:r w:rsidR="00287A7A">
        <w:t>(UE) 277/2012</w:t>
      </w:r>
      <w:r w:rsidR="006618F8">
        <w:t xml:space="preserve"> </w:t>
      </w:r>
      <w:r w:rsidR="00287A7A">
        <w:t xml:space="preserve">fissa i nuovi limiti di riferimento </w:t>
      </w:r>
      <w:r w:rsidR="00A5597F">
        <w:t xml:space="preserve">per diossine e PCB per materie prime e mangimi destinati all’alimentazione degli animali. I valori indicati sono inferiori a quelli </w:t>
      </w:r>
      <w:r w:rsidR="00093FE5">
        <w:t>riportati n</w:t>
      </w:r>
      <w:r w:rsidR="00A5597F">
        <w:t xml:space="preserve">ella suddetta Direttiva </w:t>
      </w:r>
      <w:r w:rsidR="00093FE5">
        <w:t xml:space="preserve">del 2006, </w:t>
      </w:r>
      <w:r w:rsidR="00A5597F">
        <w:t>a conferma dell’intenzione del legislatore di aumentare in modo continuativo la tutela del consumatore</w:t>
      </w:r>
      <w:r w:rsidR="00093FE5">
        <w:t xml:space="preserve"> anche attraverso una maggiore attenzione e tutela del benessere e della salute degli animali produttori di alimenti. </w:t>
      </w:r>
      <w:r w:rsidR="006618F8">
        <w:t xml:space="preserve">Il Reg. </w:t>
      </w:r>
      <w:r w:rsidR="00093FE5">
        <w:t xml:space="preserve">(UE) </w:t>
      </w:r>
      <w:r w:rsidR="006618F8">
        <w:t>225/2012</w:t>
      </w:r>
      <w:r w:rsidR="00093FE5">
        <w:t xml:space="preserve"> sull’igiene dei mangimi entra nel merito dei controlli sulle materie prime rappresentate da grassi</w:t>
      </w:r>
      <w:r w:rsidR="00934C2B">
        <w:t>, oli e derivati per le quali</w:t>
      </w:r>
      <w:r w:rsidR="00093FE5">
        <w:t xml:space="preserve"> l’operatore deve intensificare i controlli </w:t>
      </w:r>
      <w:r w:rsidR="00934C2B">
        <w:t>nella fase di ingresso per la lavorazione.</w:t>
      </w:r>
      <w:r w:rsidR="00093FE5">
        <w:t xml:space="preserve"> </w:t>
      </w:r>
    </w:p>
    <w:p w:rsidR="008D51DF" w:rsidRDefault="008D51DF" w:rsidP="00381AD3">
      <w:pPr>
        <w:autoSpaceDE w:val="0"/>
        <w:autoSpaceDN w:val="0"/>
        <w:adjustRightInd w:val="0"/>
        <w:spacing w:line="240" w:lineRule="atLeast"/>
        <w:jc w:val="both"/>
        <w:rPr>
          <w:rFonts w:ascii="Century Gothic" w:hAnsi="Century Gothic"/>
          <w:b/>
          <w:sz w:val="16"/>
          <w:szCs w:val="16"/>
        </w:rPr>
      </w:pPr>
    </w:p>
    <w:p w:rsidR="008D51DF" w:rsidRPr="00381AD3" w:rsidRDefault="00F6550B" w:rsidP="00381AD3">
      <w:pPr>
        <w:autoSpaceDE w:val="0"/>
        <w:autoSpaceDN w:val="0"/>
        <w:adjustRightInd w:val="0"/>
        <w:spacing w:line="240" w:lineRule="atLeast"/>
        <w:jc w:val="both"/>
        <w:rPr>
          <w:rFonts w:ascii="Century Gothic" w:hAnsi="Century Gothic"/>
          <w:b/>
          <w:sz w:val="16"/>
          <w:szCs w:val="16"/>
        </w:rPr>
      </w:pPr>
      <w:r w:rsidRPr="00F6550B">
        <w:rPr>
          <w:rFonts w:ascii="Century Gothic" w:hAnsi="Century Gothic"/>
          <w:b/>
          <w:sz w:val="16"/>
          <w:szCs w:val="16"/>
        </w:rPr>
        <w:t>2</w:t>
      </w:r>
      <w:r w:rsidR="008D51DF" w:rsidRPr="00F6550B">
        <w:rPr>
          <w:rFonts w:ascii="Century Gothic" w:hAnsi="Century Gothic"/>
          <w:b/>
          <w:sz w:val="16"/>
          <w:szCs w:val="16"/>
        </w:rPr>
        <w:t>.2.3 POLIBROMODIFENILETERI</w:t>
      </w:r>
      <w:r w:rsidR="008D51DF" w:rsidRPr="00285E33">
        <w:rPr>
          <w:rFonts w:ascii="Century Gothic" w:hAnsi="Century Gothic"/>
          <w:b/>
          <w:sz w:val="16"/>
          <w:szCs w:val="16"/>
        </w:rPr>
        <w:t xml:space="preserve"> (PBDE)</w:t>
      </w:r>
    </w:p>
    <w:p w:rsidR="008D51DF" w:rsidRPr="00285E33" w:rsidRDefault="008D51DF" w:rsidP="00381AD3">
      <w:pPr>
        <w:spacing w:line="240" w:lineRule="atLeast"/>
        <w:jc w:val="both"/>
        <w:rPr>
          <w:rFonts w:ascii="Century Gothic" w:hAnsi="Century Gothic"/>
          <w:sz w:val="16"/>
          <w:szCs w:val="16"/>
        </w:rPr>
      </w:pPr>
      <w:r w:rsidRPr="00285E33">
        <w:rPr>
          <w:rFonts w:ascii="Century Gothic" w:hAnsi="Century Gothic"/>
          <w:sz w:val="16"/>
          <w:szCs w:val="16"/>
        </w:rPr>
        <w:t>Composti costituiti da due anelli aromatici legati a un atomo di ossigeno a formare un etere. Vi possono essere fino a 209 congeneri in funzione del numero e della posizione degli atomi di bromo sostituenti. I congeneri più diffusi sono il</w:t>
      </w:r>
      <w:r w:rsidRPr="00285E33">
        <w:rPr>
          <w:rFonts w:ascii="Century Gothic" w:hAnsi="Century Gothic" w:cs="Arial"/>
          <w:sz w:val="16"/>
          <w:szCs w:val="16"/>
        </w:rPr>
        <w:t xml:space="preserve"> 47, 99, 100, 153, 154, 183 e 209.</w:t>
      </w:r>
      <w:r w:rsidRPr="00285E33">
        <w:rPr>
          <w:rFonts w:ascii="Century Gothic" w:hAnsi="Century Gothic"/>
          <w:sz w:val="16"/>
          <w:szCs w:val="16"/>
        </w:rPr>
        <w:t xml:space="preserve"> Sono stabili e con alte temperature di ebollizione e basse pressioni di vapore, sono liposolubili. Prodotte e utilizzate come ritardanti di fiamma nella fabbricazione di pla</w:t>
      </w:r>
      <w:r w:rsidRPr="00285E33">
        <w:rPr>
          <w:rFonts w:ascii="Century Gothic" w:hAnsi="Century Gothic" w:cs="Arial"/>
          <w:sz w:val="16"/>
          <w:szCs w:val="16"/>
        </w:rPr>
        <w:t xml:space="preserve">stiche, gomme e resine, apparati elettronici ed elettrici, arredi e tappeti. </w:t>
      </w:r>
      <w:r w:rsidRPr="00285E33">
        <w:rPr>
          <w:rFonts w:ascii="Century Gothic" w:hAnsi="Century Gothic"/>
          <w:sz w:val="16"/>
          <w:szCs w:val="16"/>
        </w:rPr>
        <w:t xml:space="preserve">In commercio si trovano miscele contenenti congeneri da 4 a 10 sostituenti, </w:t>
      </w:r>
      <w:proofErr w:type="spellStart"/>
      <w:r w:rsidRPr="00285E33">
        <w:rPr>
          <w:rFonts w:ascii="Century Gothic" w:hAnsi="Century Gothic"/>
          <w:sz w:val="16"/>
          <w:szCs w:val="16"/>
        </w:rPr>
        <w:t>pentabromodifeniletere</w:t>
      </w:r>
      <w:proofErr w:type="spellEnd"/>
      <w:r w:rsidRPr="00285E33">
        <w:rPr>
          <w:rFonts w:ascii="Century Gothic" w:hAnsi="Century Gothic"/>
          <w:sz w:val="16"/>
          <w:szCs w:val="16"/>
        </w:rPr>
        <w:t xml:space="preserve">, </w:t>
      </w:r>
      <w:proofErr w:type="spellStart"/>
      <w:r w:rsidRPr="00285E33">
        <w:rPr>
          <w:rFonts w:ascii="Century Gothic" w:hAnsi="Century Gothic"/>
          <w:sz w:val="16"/>
          <w:szCs w:val="16"/>
        </w:rPr>
        <w:t>ottabromodifeniletere</w:t>
      </w:r>
      <w:proofErr w:type="spellEnd"/>
      <w:r w:rsidRPr="00285E33">
        <w:rPr>
          <w:rFonts w:ascii="Century Gothic" w:hAnsi="Century Gothic"/>
          <w:sz w:val="16"/>
          <w:szCs w:val="16"/>
        </w:rPr>
        <w:t xml:space="preserve"> e </w:t>
      </w:r>
      <w:proofErr w:type="spellStart"/>
      <w:r w:rsidRPr="00285E33">
        <w:rPr>
          <w:rFonts w:ascii="Century Gothic" w:hAnsi="Century Gothic"/>
          <w:sz w:val="16"/>
          <w:szCs w:val="16"/>
        </w:rPr>
        <w:t>decabromodifeniletere</w:t>
      </w:r>
      <w:proofErr w:type="spellEnd"/>
      <w:r w:rsidRPr="00285E33">
        <w:rPr>
          <w:rFonts w:ascii="Century Gothic" w:hAnsi="Century Gothic"/>
          <w:sz w:val="16"/>
          <w:szCs w:val="16"/>
        </w:rPr>
        <w:t xml:space="preserve">. La produzione e l’impiego delle prime due miscele dal 2003 è stato messo al bando in Europa a causa della tossicità e persistenza nell’ambiente di queste sostanze (inquinamento delle </w:t>
      </w:r>
      <w:r w:rsidRPr="00285E33">
        <w:rPr>
          <w:rFonts w:ascii="Century Gothic" w:hAnsi="Century Gothic"/>
          <w:sz w:val="16"/>
          <w:szCs w:val="16"/>
        </w:rPr>
        <w:lastRenderedPageBreak/>
        <w:t xml:space="preserve">catene trofiche). Non sono ancora disponibili informazioni sufficienti per la valutazione del rischio sulla salute umana dei PBDE. Riscontri preliminari evidenziano, per i congeneri a più alta sostituzione, fenomeni di interferenza con la funzione endocrina (endocrine </w:t>
      </w:r>
      <w:proofErr w:type="spellStart"/>
      <w:r w:rsidRPr="00285E33">
        <w:rPr>
          <w:rFonts w:ascii="Century Gothic" w:hAnsi="Century Gothic"/>
          <w:sz w:val="16"/>
          <w:szCs w:val="16"/>
        </w:rPr>
        <w:t>disrupt</w:t>
      </w:r>
      <w:r w:rsidR="00565CB0">
        <w:rPr>
          <w:rFonts w:ascii="Century Gothic" w:hAnsi="Century Gothic"/>
          <w:sz w:val="16"/>
          <w:szCs w:val="16"/>
        </w:rPr>
        <w:t>ors</w:t>
      </w:r>
      <w:proofErr w:type="spellEnd"/>
      <w:r w:rsidRPr="00285E33">
        <w:rPr>
          <w:rFonts w:ascii="Century Gothic" w:hAnsi="Century Gothic"/>
          <w:sz w:val="16"/>
          <w:szCs w:val="16"/>
        </w:rPr>
        <w:t xml:space="preserve">), disturbi alla sfera riproduttiva e alterazioni </w:t>
      </w:r>
      <w:proofErr w:type="spellStart"/>
      <w:r w:rsidRPr="00285E33">
        <w:rPr>
          <w:rFonts w:ascii="Century Gothic" w:hAnsi="Century Gothic"/>
          <w:sz w:val="16"/>
          <w:szCs w:val="16"/>
        </w:rPr>
        <w:t>neurocomportamentali</w:t>
      </w:r>
      <w:proofErr w:type="spellEnd"/>
      <w:r w:rsidR="00565CB0">
        <w:rPr>
          <w:rFonts w:ascii="Century Gothic" w:hAnsi="Century Gothic"/>
          <w:sz w:val="16"/>
          <w:szCs w:val="16"/>
        </w:rPr>
        <w:t>.</w:t>
      </w:r>
      <w:r w:rsidRPr="00285E33">
        <w:rPr>
          <w:rFonts w:ascii="Century Gothic" w:hAnsi="Century Gothic"/>
          <w:sz w:val="16"/>
          <w:szCs w:val="16"/>
        </w:rPr>
        <w:t xml:space="preserve"> Non sono disponibili indicazioni circa la cancerogenicità nell'essere umano. Il fegato è un organo bersaglio. Si legano al recettore arilico Ah senza attivarlo. I congeneri si distribuiscono nei tessuti in maniera differente in funzione del grado di sostituzione. Nel tessuto adiposo la concentrazione dei congeneri a più alto grado di sostituzione (da 7 a 10 atomi di Br) è da un fattore 10 a un fattore 100 più alta che nel latte.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F6550B" w:rsidRDefault="00F6550B"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F6550B">
        <w:rPr>
          <w:rFonts w:ascii="Century Gothic" w:hAnsi="Century Gothic"/>
          <w:b/>
          <w:caps/>
          <w:color w:val="000000"/>
          <w:sz w:val="16"/>
          <w:szCs w:val="16"/>
        </w:rPr>
        <w:t>2</w:t>
      </w:r>
      <w:r w:rsidR="00655D72" w:rsidRPr="00F6550B">
        <w:rPr>
          <w:rFonts w:ascii="Century Gothic" w:hAnsi="Century Gothic"/>
          <w:b/>
          <w:caps/>
          <w:color w:val="000000"/>
          <w:sz w:val="16"/>
          <w:szCs w:val="16"/>
        </w:rPr>
        <w:t>.2.</w:t>
      </w:r>
      <w:r w:rsidR="008D51DF" w:rsidRPr="00F6550B">
        <w:rPr>
          <w:rFonts w:ascii="Century Gothic" w:hAnsi="Century Gothic"/>
          <w:b/>
          <w:caps/>
          <w:color w:val="000000"/>
          <w:sz w:val="16"/>
          <w:szCs w:val="16"/>
        </w:rPr>
        <w:t>4</w:t>
      </w:r>
      <w:r w:rsidR="00655D72" w:rsidRPr="00F6550B">
        <w:rPr>
          <w:rFonts w:ascii="Century Gothic" w:hAnsi="Century Gothic"/>
          <w:b/>
          <w:caps/>
          <w:color w:val="000000"/>
          <w:sz w:val="16"/>
          <w:szCs w:val="16"/>
        </w:rPr>
        <w:t xml:space="preserve"> </w:t>
      </w:r>
      <w:r w:rsidR="00FF3EE3" w:rsidRPr="00F6550B">
        <w:rPr>
          <w:rFonts w:ascii="Century Gothic" w:hAnsi="Century Gothic"/>
          <w:b/>
          <w:caps/>
          <w:color w:val="000000"/>
          <w:sz w:val="16"/>
          <w:szCs w:val="16"/>
        </w:rPr>
        <w:t>idrocarburi policiclici aromatici</w:t>
      </w:r>
      <w:r w:rsidR="00CD393A" w:rsidRPr="00F6550B">
        <w:rPr>
          <w:rFonts w:ascii="Century Gothic" w:hAnsi="Century Gothic"/>
          <w:b/>
          <w:caps/>
          <w:color w:val="000000"/>
          <w:sz w:val="16"/>
          <w:szCs w:val="16"/>
        </w:rPr>
        <w:t xml:space="preserve"> (IPA)</w:t>
      </w:r>
    </w:p>
    <w:p w:rsidR="00655D72"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IPA </w:t>
      </w:r>
      <w:r w:rsidR="00405A1C" w:rsidRPr="001342D1">
        <w:rPr>
          <w:rFonts w:ascii="Century Gothic" w:hAnsi="Century Gothic"/>
          <w:color w:val="000000"/>
          <w:sz w:val="16"/>
          <w:szCs w:val="16"/>
        </w:rPr>
        <w:t xml:space="preserve">sono una classe di composti organici formati da 2 o più anelli aromatici in cui sono presenti solo atomi di carbonio e idrogeno. </w:t>
      </w:r>
      <w:r w:rsidR="009D35CC" w:rsidRPr="001342D1">
        <w:rPr>
          <w:rFonts w:ascii="Century Gothic" w:hAnsi="Century Gothic"/>
          <w:color w:val="000000"/>
          <w:sz w:val="16"/>
          <w:szCs w:val="16"/>
        </w:rPr>
        <w:t>Sono molecole con elevato punto di ebollizione</w:t>
      </w:r>
      <w:r w:rsidR="0066025A" w:rsidRPr="001342D1">
        <w:rPr>
          <w:rFonts w:ascii="Century Gothic" w:hAnsi="Century Gothic"/>
          <w:color w:val="000000"/>
          <w:sz w:val="16"/>
          <w:szCs w:val="16"/>
        </w:rPr>
        <w:t xml:space="preserve"> e spiccata </w:t>
      </w:r>
      <w:proofErr w:type="spellStart"/>
      <w:r w:rsidR="0066025A" w:rsidRPr="001342D1">
        <w:rPr>
          <w:rFonts w:ascii="Century Gothic" w:hAnsi="Century Gothic"/>
          <w:color w:val="000000"/>
          <w:sz w:val="16"/>
          <w:szCs w:val="16"/>
        </w:rPr>
        <w:t>liposolubilità</w:t>
      </w:r>
      <w:proofErr w:type="spellEnd"/>
      <w:r w:rsidR="0066025A" w:rsidRPr="001342D1">
        <w:rPr>
          <w:rFonts w:ascii="Century Gothic" w:hAnsi="Century Gothic"/>
          <w:color w:val="000000"/>
          <w:sz w:val="16"/>
          <w:szCs w:val="16"/>
        </w:rPr>
        <w:t xml:space="preserve">. Dopo ingestione o inalazione vengono rapidamente assorbiti e depositati nelle frazioni lipidiche dei tessuti. Il loro metabolismo comporta l’aumento dell’idrofilia della molecola per facilitarne l’escrezione. Gli intermedi metabolici (epossidi e composti idrossilati) possono reagire con macromolecole biologiche come il DNA o le proteine. Gli IPA </w:t>
      </w:r>
      <w:r w:rsidR="00A56C9E" w:rsidRPr="001342D1">
        <w:rPr>
          <w:rFonts w:ascii="Century Gothic" w:hAnsi="Century Gothic"/>
          <w:color w:val="000000"/>
          <w:sz w:val="16"/>
          <w:szCs w:val="16"/>
        </w:rPr>
        <w:t xml:space="preserve">attivano anche il recettore Ah cui fa seguito la trascrizione di geni diversi comunque coinvolti nel metabolismo degli xenobiotici. Gli effetti di immunosoppressione, teratogeni e di cancerogenesi vedono proprio l’attivazione del recettore Ah quale fattore di mediazione. </w:t>
      </w:r>
      <w:r w:rsidR="004E32EC" w:rsidRPr="001342D1">
        <w:rPr>
          <w:rFonts w:ascii="Century Gothic" w:hAnsi="Century Gothic"/>
          <w:color w:val="000000"/>
          <w:sz w:val="16"/>
          <w:szCs w:val="16"/>
        </w:rPr>
        <w:t>Gli IPA si formano durante la combustione incompleta o la pirolisi del carbone, legno, rifiuti e prodotti petroliferi. Le fonti di IPA sono pertanto riconducibili all’industria metallurgica, agli impianti di generazione di energia elettrica alimentati a carbone o petrolio, impianti domestici di riscaldamento</w:t>
      </w:r>
      <w:r w:rsidR="00655D72">
        <w:rPr>
          <w:rFonts w:ascii="Century Gothic" w:hAnsi="Century Gothic"/>
          <w:color w:val="000000"/>
          <w:sz w:val="16"/>
          <w:szCs w:val="16"/>
        </w:rPr>
        <w:t xml:space="preserve"> dell’</w:t>
      </w:r>
      <w:r w:rsidR="004E32EC" w:rsidRPr="001342D1">
        <w:rPr>
          <w:rFonts w:ascii="Century Gothic" w:hAnsi="Century Gothic"/>
          <w:color w:val="000000"/>
          <w:sz w:val="16"/>
          <w:szCs w:val="16"/>
        </w:rPr>
        <w:t>aria, inceneritori, gas di scarico autoveicoli, fumo di tabacco,</w:t>
      </w:r>
      <w:r w:rsidR="00655D72">
        <w:rPr>
          <w:rFonts w:ascii="Century Gothic" w:hAnsi="Century Gothic"/>
          <w:color w:val="000000"/>
          <w:sz w:val="16"/>
          <w:szCs w:val="16"/>
        </w:rPr>
        <w:t xml:space="preserve"> cottura di alimenti su fiamma.</w:t>
      </w:r>
    </w:p>
    <w:p w:rsidR="00655D72" w:rsidRDefault="00C67B08"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contaminazione degli alimenti può derivare in due modi</w:t>
      </w:r>
      <w:r w:rsidR="00655D72">
        <w:rPr>
          <w:rFonts w:ascii="Century Gothic" w:hAnsi="Century Gothic"/>
          <w:color w:val="000000"/>
          <w:sz w:val="16"/>
          <w:szCs w:val="16"/>
        </w:rPr>
        <w:t>:</w:t>
      </w:r>
    </w:p>
    <w:p w:rsidR="00655D72" w:rsidRDefault="00C67B08" w:rsidP="00655D72">
      <w:pPr>
        <w:widowControl w:val="0"/>
        <w:numPr>
          <w:ilvl w:val="0"/>
          <w:numId w:val="19"/>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per deposizione del particolato atmosferico (prodotti agricoli) o per assorbimento da acque contami</w:t>
      </w:r>
      <w:r w:rsidR="00655D72">
        <w:rPr>
          <w:rFonts w:ascii="Century Gothic" w:hAnsi="Century Gothic"/>
          <w:color w:val="000000"/>
          <w:sz w:val="16"/>
          <w:szCs w:val="16"/>
        </w:rPr>
        <w:t>nate (prodotti della pesca);</w:t>
      </w:r>
    </w:p>
    <w:p w:rsidR="00146D41" w:rsidRPr="001342D1" w:rsidRDefault="00C67B08" w:rsidP="00655D72">
      <w:pPr>
        <w:widowControl w:val="0"/>
        <w:numPr>
          <w:ilvl w:val="0"/>
          <w:numId w:val="19"/>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a seguito di trattamenti termici (cottura alla griglia, soprattutto), affumicatura, essicazione mediante fumi di combustione (produzione di oli vegetali).</w:t>
      </w:r>
    </w:p>
    <w:p w:rsidR="00146D41" w:rsidRPr="001342D1" w:rsidRDefault="00146D41" w:rsidP="001342D1">
      <w:pPr>
        <w:spacing w:line="240" w:lineRule="atLeast"/>
        <w:jc w:val="both"/>
        <w:rPr>
          <w:rFonts w:ascii="Century Gothic" w:hAnsi="Century Gothic"/>
          <w:sz w:val="16"/>
          <w:szCs w:val="16"/>
        </w:rPr>
      </w:pPr>
      <w:r w:rsidRPr="001342D1">
        <w:rPr>
          <w:rFonts w:ascii="Century Gothic" w:hAnsi="Century Gothic"/>
          <w:sz w:val="16"/>
          <w:szCs w:val="16"/>
        </w:rPr>
        <w:t>Il Comitato scientifico dell’alimentazione umana (SCF) ha concluso che 15 IPA (vedi elenco</w:t>
      </w:r>
      <w:r w:rsidR="002C3AB6">
        <w:rPr>
          <w:rFonts w:ascii="Century Gothic" w:hAnsi="Century Gothic"/>
          <w:sz w:val="16"/>
          <w:szCs w:val="16"/>
        </w:rPr>
        <w:t xml:space="preserve"> in Tabella 2</w:t>
      </w:r>
      <w:r w:rsidR="00655D72">
        <w:rPr>
          <w:rFonts w:ascii="Century Gothic" w:hAnsi="Century Gothic"/>
          <w:sz w:val="16"/>
          <w:szCs w:val="16"/>
        </w:rPr>
        <w:t>.</w:t>
      </w:r>
      <w:r w:rsidR="00302A01">
        <w:rPr>
          <w:rFonts w:ascii="Century Gothic" w:hAnsi="Century Gothic"/>
          <w:sz w:val="16"/>
          <w:szCs w:val="16"/>
        </w:rPr>
        <w:t>4</w:t>
      </w:r>
      <w:r w:rsidRPr="001342D1">
        <w:rPr>
          <w:rFonts w:ascii="Century Gothic" w:hAnsi="Century Gothic"/>
          <w:sz w:val="16"/>
          <w:szCs w:val="16"/>
        </w:rPr>
        <w:t xml:space="preserve">) sono capaci di azione mutagena e </w:t>
      </w:r>
      <w:proofErr w:type="spellStart"/>
      <w:r w:rsidRPr="001342D1">
        <w:rPr>
          <w:rFonts w:ascii="Century Gothic" w:hAnsi="Century Gothic"/>
          <w:sz w:val="16"/>
          <w:szCs w:val="16"/>
        </w:rPr>
        <w:t>genotossica</w:t>
      </w:r>
      <w:proofErr w:type="spellEnd"/>
      <w:r w:rsidRPr="001342D1">
        <w:rPr>
          <w:rFonts w:ascii="Century Gothic" w:hAnsi="Century Gothic"/>
          <w:sz w:val="16"/>
          <w:szCs w:val="16"/>
        </w:rPr>
        <w:t xml:space="preserve"> nelle cellule somatiche in esperimenti </w:t>
      </w:r>
      <w:r w:rsidRPr="00655D72">
        <w:rPr>
          <w:rStyle w:val="Enfasicorsivo"/>
          <w:rFonts w:ascii="Century Gothic" w:hAnsi="Century Gothic"/>
          <w:i w:val="0"/>
          <w:sz w:val="16"/>
          <w:szCs w:val="16"/>
        </w:rPr>
        <w:t>in vivo</w:t>
      </w:r>
      <w:r w:rsidRPr="001342D1">
        <w:rPr>
          <w:rFonts w:ascii="Century Gothic" w:hAnsi="Century Gothic"/>
          <w:sz w:val="16"/>
          <w:szCs w:val="16"/>
        </w:rPr>
        <w:t xml:space="preserve"> e, con l’eccezione del </w:t>
      </w:r>
      <w:proofErr w:type="spellStart"/>
      <w:r w:rsidRPr="001342D1">
        <w:rPr>
          <w:rFonts w:ascii="Century Gothic" w:hAnsi="Century Gothic"/>
          <w:sz w:val="16"/>
          <w:szCs w:val="16"/>
        </w:rPr>
        <w:t>benzo</w:t>
      </w:r>
      <w:proofErr w:type="spellEnd"/>
      <w:r w:rsidRPr="001342D1">
        <w:rPr>
          <w:rFonts w:ascii="Century Gothic" w:hAnsi="Century Gothic"/>
          <w:sz w:val="16"/>
          <w:szCs w:val="16"/>
        </w:rPr>
        <w:t>[</w:t>
      </w:r>
      <w:proofErr w:type="spellStart"/>
      <w:r w:rsidRPr="001342D1">
        <w:rPr>
          <w:rStyle w:val="Enfasicorsivo"/>
          <w:rFonts w:ascii="Century Gothic" w:hAnsi="Century Gothic"/>
          <w:sz w:val="16"/>
          <w:szCs w:val="16"/>
        </w:rPr>
        <w:t>ghi</w:t>
      </w:r>
      <w:proofErr w:type="spellEnd"/>
      <w:r w:rsidRPr="001342D1">
        <w:rPr>
          <w:rFonts w:ascii="Century Gothic" w:hAnsi="Century Gothic"/>
          <w:sz w:val="16"/>
          <w:szCs w:val="16"/>
        </w:rPr>
        <w:t>]</w:t>
      </w:r>
      <w:proofErr w:type="spellStart"/>
      <w:r w:rsidRPr="001342D1">
        <w:rPr>
          <w:rFonts w:ascii="Century Gothic" w:hAnsi="Century Gothic"/>
          <w:sz w:val="16"/>
          <w:szCs w:val="16"/>
        </w:rPr>
        <w:t>perilene</w:t>
      </w:r>
      <w:proofErr w:type="spellEnd"/>
      <w:r w:rsidRPr="001342D1">
        <w:rPr>
          <w:rFonts w:ascii="Century Gothic" w:hAnsi="Century Gothic"/>
          <w:sz w:val="16"/>
          <w:szCs w:val="16"/>
        </w:rPr>
        <w:t xml:space="preserve">, si sono dimostrati anche cancerogeni in vari tipi di saggi biologici condotti su animali da esperimento. Tali composti vanno perciò considerati in via prioritaria nella valutazione del rischio di effetti avversi per la salute a seguito di assunzione di IPA tramite l’alimentazione. Il </w:t>
      </w:r>
      <w:proofErr w:type="spellStart"/>
      <w:r w:rsidRPr="001342D1">
        <w:rPr>
          <w:rFonts w:ascii="Century Gothic" w:hAnsi="Century Gothic"/>
          <w:sz w:val="16"/>
          <w:szCs w:val="16"/>
        </w:rPr>
        <w:t>benzo</w:t>
      </w:r>
      <w:proofErr w:type="spellEnd"/>
      <w:r w:rsidRPr="001342D1">
        <w:rPr>
          <w:rFonts w:ascii="Century Gothic" w:hAnsi="Century Gothic"/>
          <w:sz w:val="16"/>
          <w:szCs w:val="16"/>
        </w:rPr>
        <w:t>[</w:t>
      </w:r>
      <w:r w:rsidRPr="001342D1">
        <w:rPr>
          <w:rStyle w:val="Enfasicorsivo"/>
          <w:rFonts w:ascii="Century Gothic" w:hAnsi="Century Gothic"/>
          <w:sz w:val="16"/>
          <w:szCs w:val="16"/>
        </w:rPr>
        <w:t>a</w:t>
      </w:r>
      <w:r w:rsidRPr="001342D1">
        <w:rPr>
          <w:rFonts w:ascii="Century Gothic" w:hAnsi="Century Gothic"/>
          <w:sz w:val="16"/>
          <w:szCs w:val="16"/>
        </w:rPr>
        <w:t xml:space="preserve">]pirene può essere considerato alla stregua di marcatore della presenza e degli effetti degli IPA cancerogeni contenuti negli alimenti. Una valutazione condotta dall’EFSA nel 2008 su 10.000 risultati prodotti da 18 Paesi comunitari relativi il contenuto di IPA in alimenti ha rilevato che nel 50% dei campioni era presente il </w:t>
      </w:r>
      <w:proofErr w:type="spellStart"/>
      <w:r w:rsidRPr="001342D1">
        <w:rPr>
          <w:rFonts w:ascii="Century Gothic" w:hAnsi="Century Gothic"/>
          <w:sz w:val="16"/>
          <w:szCs w:val="16"/>
        </w:rPr>
        <w:t>benzo</w:t>
      </w:r>
      <w:proofErr w:type="spellEnd"/>
      <w:r w:rsidRPr="001342D1">
        <w:rPr>
          <w:rFonts w:ascii="Century Gothic" w:hAnsi="Century Gothic"/>
          <w:sz w:val="16"/>
          <w:szCs w:val="16"/>
        </w:rPr>
        <w:t>[</w:t>
      </w:r>
      <w:r w:rsidRPr="001342D1">
        <w:rPr>
          <w:rStyle w:val="Enfasicorsivo"/>
          <w:rFonts w:ascii="Century Gothic" w:hAnsi="Century Gothic"/>
          <w:sz w:val="16"/>
          <w:szCs w:val="16"/>
        </w:rPr>
        <w:t>a</w:t>
      </w:r>
      <w:r w:rsidRPr="001342D1">
        <w:rPr>
          <w:rFonts w:ascii="Century Gothic" w:hAnsi="Century Gothic"/>
          <w:sz w:val="16"/>
          <w:szCs w:val="16"/>
        </w:rPr>
        <w:t xml:space="preserve">]pirene mentre nel 30% di alimenti in cui mancava c’erano altri IPA di dimostrata cancerogenicità e </w:t>
      </w:r>
      <w:proofErr w:type="spellStart"/>
      <w:r w:rsidRPr="001342D1">
        <w:rPr>
          <w:rFonts w:ascii="Century Gothic" w:hAnsi="Century Gothic"/>
          <w:sz w:val="16"/>
          <w:szCs w:val="16"/>
        </w:rPr>
        <w:t>genotossicità</w:t>
      </w:r>
      <w:proofErr w:type="spellEnd"/>
      <w:r w:rsidRPr="001342D1">
        <w:rPr>
          <w:rFonts w:ascii="Century Gothic" w:hAnsi="Century Gothic"/>
          <w:sz w:val="16"/>
          <w:szCs w:val="16"/>
        </w:rPr>
        <w:t>.</w:t>
      </w:r>
    </w:p>
    <w:p w:rsidR="00682101" w:rsidRDefault="00682101">
      <w:pPr>
        <w:rPr>
          <w:rFonts w:ascii="Century Gothic" w:hAnsi="Century Gothic"/>
          <w:sz w:val="16"/>
          <w:szCs w:val="16"/>
        </w:rPr>
      </w:pPr>
      <w:r>
        <w:rPr>
          <w:rFonts w:ascii="Century Gothic" w:hAnsi="Century Gothic"/>
          <w:sz w:val="16"/>
          <w:szCs w:val="16"/>
        </w:rPr>
        <w:br w:type="page"/>
      </w:r>
    </w:p>
    <w:p w:rsidR="00655D72" w:rsidRPr="00F6550B" w:rsidRDefault="00655D72" w:rsidP="001E76B0">
      <w:pPr>
        <w:spacing w:after="100" w:afterAutospacing="1" w:line="240" w:lineRule="atLeast"/>
        <w:jc w:val="both"/>
        <w:rPr>
          <w:rFonts w:ascii="Century Gothic" w:hAnsi="Century Gothic"/>
          <w:sz w:val="16"/>
          <w:szCs w:val="16"/>
        </w:rPr>
      </w:pPr>
      <w:r w:rsidRPr="00F6550B">
        <w:rPr>
          <w:rFonts w:ascii="Century Gothic" w:hAnsi="Century Gothic"/>
          <w:b/>
          <w:sz w:val="16"/>
          <w:szCs w:val="16"/>
        </w:rPr>
        <w:lastRenderedPageBreak/>
        <w:t xml:space="preserve">Tabella </w:t>
      </w:r>
      <w:r w:rsidR="00F6550B" w:rsidRPr="00F6550B">
        <w:rPr>
          <w:rFonts w:ascii="Century Gothic" w:hAnsi="Century Gothic"/>
          <w:b/>
          <w:sz w:val="16"/>
          <w:szCs w:val="16"/>
        </w:rPr>
        <w:t>2</w:t>
      </w:r>
      <w:r w:rsidRPr="00F6550B">
        <w:rPr>
          <w:rFonts w:ascii="Century Gothic" w:hAnsi="Century Gothic"/>
          <w:b/>
          <w:sz w:val="16"/>
          <w:szCs w:val="16"/>
        </w:rPr>
        <w:t>.</w:t>
      </w:r>
      <w:r w:rsidR="00302A01" w:rsidRPr="00F6550B">
        <w:rPr>
          <w:rFonts w:ascii="Century Gothic" w:hAnsi="Century Gothic"/>
          <w:b/>
          <w:sz w:val="16"/>
          <w:szCs w:val="16"/>
        </w:rPr>
        <w:t>4</w:t>
      </w:r>
      <w:r w:rsidR="009902C8" w:rsidRPr="00F6550B">
        <w:rPr>
          <w:rFonts w:ascii="Century Gothic" w:hAnsi="Century Gothic"/>
          <w:b/>
          <w:sz w:val="16"/>
          <w:szCs w:val="16"/>
        </w:rPr>
        <w:t>.</w:t>
      </w:r>
      <w:r w:rsidR="00302A01" w:rsidRPr="00F6550B">
        <w:rPr>
          <w:rFonts w:ascii="Century Gothic" w:hAnsi="Century Gothic"/>
          <w:b/>
          <w:sz w:val="16"/>
          <w:szCs w:val="16"/>
        </w:rPr>
        <w:t xml:space="preserve"> </w:t>
      </w:r>
      <w:r w:rsidRPr="00F6550B">
        <w:rPr>
          <w:rFonts w:ascii="Century Gothic" w:hAnsi="Century Gothic"/>
          <w:sz w:val="16"/>
          <w:szCs w:val="16"/>
        </w:rPr>
        <w:t xml:space="preserve">IPA </w:t>
      </w:r>
      <w:r w:rsidR="00F6550B" w:rsidRPr="00F6550B">
        <w:rPr>
          <w:rFonts w:ascii="Century Gothic" w:hAnsi="Century Gothic"/>
          <w:sz w:val="16"/>
          <w:szCs w:val="16"/>
        </w:rPr>
        <w:t xml:space="preserve">capaci di azione mutagena e </w:t>
      </w:r>
      <w:proofErr w:type="spellStart"/>
      <w:r w:rsidR="00F6550B" w:rsidRPr="00F6550B">
        <w:rPr>
          <w:rFonts w:ascii="Century Gothic" w:hAnsi="Century Gothic"/>
          <w:sz w:val="16"/>
          <w:szCs w:val="16"/>
        </w:rPr>
        <w:t>genotossica</w:t>
      </w:r>
      <w:proofErr w:type="spellEnd"/>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7"/>
        <w:gridCol w:w="2457"/>
        <w:gridCol w:w="2457"/>
      </w:tblGrid>
      <w:tr w:rsidR="00655D72" w:rsidRPr="00AE0DBF" w:rsidTr="00AE0DBF">
        <w:trPr>
          <w:trHeight w:val="283"/>
          <w:jc w:val="center"/>
        </w:trPr>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w:t>
            </w:r>
            <w:proofErr w:type="spellEnd"/>
            <w:r w:rsidRPr="00AE0DBF">
              <w:rPr>
                <w:rFonts w:ascii="Century Gothic" w:hAnsi="Century Gothic"/>
                <w:sz w:val="16"/>
                <w:szCs w:val="16"/>
              </w:rPr>
              <w:t>[</w:t>
            </w:r>
            <w:r w:rsidRPr="00AE0DBF">
              <w:rPr>
                <w:rStyle w:val="Enfasicorsivo"/>
                <w:rFonts w:ascii="Century Gothic" w:hAnsi="Century Gothic"/>
                <w:sz w:val="16"/>
                <w:szCs w:val="16"/>
              </w:rPr>
              <w:t>a</w:t>
            </w:r>
            <w:r w:rsidRPr="00AE0DBF">
              <w:rPr>
                <w:rFonts w:ascii="Century Gothic" w:hAnsi="Century Gothic"/>
                <w:sz w:val="16"/>
                <w:szCs w:val="16"/>
              </w:rPr>
              <w:t>]antracene</w:t>
            </w:r>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benzo</w:t>
            </w:r>
            <w:proofErr w:type="spellEnd"/>
            <w:r w:rsidRPr="00AE0DBF">
              <w:rPr>
                <w:rFonts w:ascii="Century Gothic" w:hAnsi="Century Gothic"/>
                <w:sz w:val="16"/>
                <w:szCs w:val="16"/>
              </w:rPr>
              <w:t>[</w:t>
            </w:r>
            <w:r w:rsidRPr="00AE0DBF">
              <w:rPr>
                <w:rStyle w:val="Enfasicorsivo"/>
                <w:rFonts w:ascii="Century Gothic" w:hAnsi="Century Gothic"/>
                <w:sz w:val="16"/>
                <w:szCs w:val="16"/>
              </w:rPr>
              <w:t>a</w:t>
            </w:r>
            <w:r w:rsidRPr="00AE0DBF">
              <w:rPr>
                <w:rFonts w:ascii="Century Gothic" w:hAnsi="Century Gothic"/>
                <w:sz w:val="16"/>
                <w:szCs w:val="16"/>
              </w:rPr>
              <w:t>]pirene</w:t>
            </w:r>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dibenzo</w:t>
            </w:r>
            <w:proofErr w:type="spellEnd"/>
            <w:r w:rsidRPr="00AE0DBF">
              <w:rPr>
                <w:rFonts w:ascii="Century Gothic" w:hAnsi="Century Gothic"/>
                <w:sz w:val="16"/>
                <w:szCs w:val="16"/>
              </w:rPr>
              <w:t>[</w:t>
            </w:r>
            <w:r w:rsidRPr="00AE0DBF">
              <w:rPr>
                <w:rStyle w:val="Enfasicorsivo"/>
                <w:rFonts w:ascii="Century Gothic" w:hAnsi="Century Gothic"/>
                <w:sz w:val="16"/>
                <w:szCs w:val="16"/>
              </w:rPr>
              <w:t>a,h</w:t>
            </w:r>
            <w:r w:rsidRPr="00AE0DBF">
              <w:rPr>
                <w:rFonts w:ascii="Century Gothic" w:hAnsi="Century Gothic"/>
                <w:sz w:val="16"/>
                <w:szCs w:val="16"/>
              </w:rPr>
              <w:t>]pirene</w:t>
            </w:r>
          </w:p>
        </w:tc>
      </w:tr>
      <w:tr w:rsidR="00655D72" w:rsidRPr="00AE0DBF" w:rsidTr="00AE0DBF">
        <w:trPr>
          <w:trHeight w:val="283"/>
          <w:jc w:val="center"/>
        </w:trPr>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benzo</w:t>
            </w:r>
            <w:proofErr w:type="spellEnd"/>
            <w:r w:rsidRPr="00AE0DBF">
              <w:rPr>
                <w:rFonts w:ascii="Century Gothic" w:hAnsi="Century Gothic"/>
                <w:sz w:val="16"/>
                <w:szCs w:val="16"/>
              </w:rPr>
              <w:t>[</w:t>
            </w:r>
            <w:r w:rsidRPr="00AE0DBF">
              <w:rPr>
                <w:rStyle w:val="Enfasicorsivo"/>
                <w:rFonts w:ascii="Century Gothic" w:hAnsi="Century Gothic"/>
                <w:sz w:val="16"/>
                <w:szCs w:val="16"/>
              </w:rPr>
              <w:t>b</w:t>
            </w:r>
            <w:r w:rsidRPr="00AE0DBF">
              <w:rPr>
                <w:rFonts w:ascii="Century Gothic" w:hAnsi="Century Gothic"/>
                <w:sz w:val="16"/>
                <w:szCs w:val="16"/>
              </w:rPr>
              <w:t>]</w:t>
            </w:r>
            <w:proofErr w:type="spellStart"/>
            <w:r w:rsidRPr="00AE0DBF">
              <w:rPr>
                <w:rFonts w:ascii="Century Gothic" w:hAnsi="Century Gothic"/>
                <w:sz w:val="16"/>
                <w:szCs w:val="16"/>
              </w:rPr>
              <w:t>fluorantene</w:t>
            </w:r>
            <w:proofErr w:type="spellEnd"/>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ciclopenta</w:t>
            </w:r>
            <w:proofErr w:type="spellEnd"/>
            <w:r w:rsidRPr="00AE0DBF">
              <w:rPr>
                <w:rFonts w:ascii="Century Gothic" w:hAnsi="Century Gothic"/>
                <w:sz w:val="16"/>
                <w:szCs w:val="16"/>
              </w:rPr>
              <w:t>[</w:t>
            </w:r>
            <w:r w:rsidRPr="00AE0DBF">
              <w:rPr>
                <w:rStyle w:val="Enfasicorsivo"/>
                <w:rFonts w:ascii="Century Gothic" w:hAnsi="Century Gothic"/>
                <w:sz w:val="16"/>
                <w:szCs w:val="16"/>
              </w:rPr>
              <w:t>cd</w:t>
            </w:r>
            <w:r w:rsidRPr="00AE0DBF">
              <w:rPr>
                <w:rFonts w:ascii="Century Gothic" w:hAnsi="Century Gothic"/>
                <w:sz w:val="16"/>
                <w:szCs w:val="16"/>
              </w:rPr>
              <w:t>]pirene</w:t>
            </w:r>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dibenzo</w:t>
            </w:r>
            <w:proofErr w:type="spellEnd"/>
            <w:r w:rsidRPr="00AE0DBF">
              <w:rPr>
                <w:rFonts w:ascii="Century Gothic" w:hAnsi="Century Gothic"/>
                <w:sz w:val="16"/>
                <w:szCs w:val="16"/>
              </w:rPr>
              <w:t>[</w:t>
            </w:r>
            <w:r w:rsidRPr="00AE0DBF">
              <w:rPr>
                <w:rStyle w:val="Enfasicorsivo"/>
                <w:rFonts w:ascii="Century Gothic" w:hAnsi="Century Gothic"/>
                <w:sz w:val="16"/>
                <w:szCs w:val="16"/>
              </w:rPr>
              <w:t>a,i</w:t>
            </w:r>
            <w:r w:rsidRPr="00AE0DBF">
              <w:rPr>
                <w:rFonts w:ascii="Century Gothic" w:hAnsi="Century Gothic"/>
                <w:sz w:val="16"/>
                <w:szCs w:val="16"/>
              </w:rPr>
              <w:t>]pirene</w:t>
            </w:r>
          </w:p>
        </w:tc>
      </w:tr>
      <w:tr w:rsidR="00655D72" w:rsidRPr="00AE0DBF" w:rsidTr="00AE0DBF">
        <w:trPr>
          <w:trHeight w:val="283"/>
          <w:jc w:val="center"/>
        </w:trPr>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benzo</w:t>
            </w:r>
            <w:proofErr w:type="spellEnd"/>
            <w:r w:rsidRPr="00AE0DBF">
              <w:rPr>
                <w:rFonts w:ascii="Century Gothic" w:hAnsi="Century Gothic"/>
                <w:sz w:val="16"/>
                <w:szCs w:val="16"/>
              </w:rPr>
              <w:t>[</w:t>
            </w:r>
            <w:r w:rsidRPr="00AE0DBF">
              <w:rPr>
                <w:rStyle w:val="Enfasicorsivo"/>
                <w:rFonts w:ascii="Century Gothic" w:hAnsi="Century Gothic"/>
                <w:sz w:val="16"/>
                <w:szCs w:val="16"/>
              </w:rPr>
              <w:t>j</w:t>
            </w:r>
            <w:r w:rsidRPr="00AE0DBF">
              <w:rPr>
                <w:rFonts w:ascii="Century Gothic" w:hAnsi="Century Gothic"/>
                <w:sz w:val="16"/>
                <w:szCs w:val="16"/>
              </w:rPr>
              <w:t>]</w:t>
            </w:r>
            <w:proofErr w:type="spellStart"/>
            <w:r w:rsidRPr="00AE0DBF">
              <w:rPr>
                <w:rFonts w:ascii="Century Gothic" w:hAnsi="Century Gothic"/>
                <w:sz w:val="16"/>
                <w:szCs w:val="16"/>
              </w:rPr>
              <w:t>fluorantene</w:t>
            </w:r>
            <w:proofErr w:type="spellEnd"/>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crisene</w:t>
            </w:r>
            <w:proofErr w:type="spellEnd"/>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dibenzo</w:t>
            </w:r>
            <w:proofErr w:type="spellEnd"/>
            <w:r w:rsidRPr="00AE0DBF">
              <w:rPr>
                <w:rFonts w:ascii="Century Gothic" w:hAnsi="Century Gothic"/>
                <w:sz w:val="16"/>
                <w:szCs w:val="16"/>
              </w:rPr>
              <w:t>[</w:t>
            </w:r>
            <w:r w:rsidRPr="00AE0DBF">
              <w:rPr>
                <w:rStyle w:val="Enfasicorsivo"/>
                <w:rFonts w:ascii="Century Gothic" w:hAnsi="Century Gothic"/>
                <w:sz w:val="16"/>
                <w:szCs w:val="16"/>
              </w:rPr>
              <w:t>a,l</w:t>
            </w:r>
            <w:r w:rsidRPr="00AE0DBF">
              <w:rPr>
                <w:rFonts w:ascii="Century Gothic" w:hAnsi="Century Gothic"/>
                <w:sz w:val="16"/>
                <w:szCs w:val="16"/>
              </w:rPr>
              <w:t>]pirene</w:t>
            </w:r>
          </w:p>
        </w:tc>
      </w:tr>
      <w:tr w:rsidR="00655D72" w:rsidRPr="00AE0DBF" w:rsidTr="00AE0DBF">
        <w:trPr>
          <w:trHeight w:val="283"/>
          <w:jc w:val="center"/>
        </w:trPr>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benzo</w:t>
            </w:r>
            <w:proofErr w:type="spellEnd"/>
            <w:r w:rsidRPr="00AE0DBF">
              <w:rPr>
                <w:rFonts w:ascii="Century Gothic" w:hAnsi="Century Gothic"/>
                <w:sz w:val="16"/>
                <w:szCs w:val="16"/>
              </w:rPr>
              <w:t>[</w:t>
            </w:r>
            <w:r w:rsidRPr="00AE0DBF">
              <w:rPr>
                <w:rStyle w:val="Enfasicorsivo"/>
                <w:rFonts w:ascii="Century Gothic" w:hAnsi="Century Gothic"/>
                <w:sz w:val="16"/>
                <w:szCs w:val="16"/>
              </w:rPr>
              <w:t>k</w:t>
            </w:r>
            <w:r w:rsidRPr="00AE0DBF">
              <w:rPr>
                <w:rFonts w:ascii="Century Gothic" w:hAnsi="Century Gothic"/>
                <w:sz w:val="16"/>
                <w:szCs w:val="16"/>
              </w:rPr>
              <w:t>]</w:t>
            </w:r>
            <w:proofErr w:type="spellStart"/>
            <w:r w:rsidRPr="00AE0DBF">
              <w:rPr>
                <w:rFonts w:ascii="Century Gothic" w:hAnsi="Century Gothic"/>
                <w:sz w:val="16"/>
                <w:szCs w:val="16"/>
              </w:rPr>
              <w:t>fluorantene</w:t>
            </w:r>
            <w:proofErr w:type="spellEnd"/>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dibenz</w:t>
            </w:r>
            <w:proofErr w:type="spellEnd"/>
            <w:r w:rsidRPr="00AE0DBF">
              <w:rPr>
                <w:rFonts w:ascii="Century Gothic" w:hAnsi="Century Gothic"/>
                <w:sz w:val="16"/>
                <w:szCs w:val="16"/>
              </w:rPr>
              <w:t>[</w:t>
            </w:r>
            <w:r w:rsidRPr="00AE0DBF">
              <w:rPr>
                <w:rStyle w:val="Enfasicorsivo"/>
                <w:rFonts w:ascii="Century Gothic" w:hAnsi="Century Gothic"/>
                <w:sz w:val="16"/>
                <w:szCs w:val="16"/>
              </w:rPr>
              <w:t>a,h</w:t>
            </w:r>
            <w:r w:rsidRPr="00AE0DBF">
              <w:rPr>
                <w:rFonts w:ascii="Century Gothic" w:hAnsi="Century Gothic"/>
                <w:sz w:val="16"/>
                <w:szCs w:val="16"/>
              </w:rPr>
              <w:t>]antracene</w:t>
            </w:r>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indeno</w:t>
            </w:r>
            <w:proofErr w:type="spellEnd"/>
            <w:r w:rsidRPr="00AE0DBF">
              <w:rPr>
                <w:rFonts w:ascii="Century Gothic" w:hAnsi="Century Gothic"/>
                <w:sz w:val="16"/>
                <w:szCs w:val="16"/>
              </w:rPr>
              <w:t>[1,2,3-</w:t>
            </w:r>
            <w:r w:rsidRPr="00AE0DBF">
              <w:rPr>
                <w:rStyle w:val="Enfasicorsivo"/>
                <w:rFonts w:ascii="Century Gothic" w:hAnsi="Century Gothic"/>
                <w:sz w:val="16"/>
                <w:szCs w:val="16"/>
              </w:rPr>
              <w:t>cd</w:t>
            </w:r>
            <w:r w:rsidRPr="00AE0DBF">
              <w:rPr>
                <w:rFonts w:ascii="Century Gothic" w:hAnsi="Century Gothic"/>
                <w:sz w:val="16"/>
                <w:szCs w:val="16"/>
              </w:rPr>
              <w:t>]pirene</w:t>
            </w:r>
          </w:p>
        </w:tc>
      </w:tr>
      <w:tr w:rsidR="00655D72" w:rsidRPr="00AE0DBF" w:rsidTr="00AE0DBF">
        <w:trPr>
          <w:trHeight w:val="283"/>
          <w:jc w:val="center"/>
        </w:trPr>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benzo</w:t>
            </w:r>
            <w:proofErr w:type="spellEnd"/>
            <w:r w:rsidRPr="00AE0DBF">
              <w:rPr>
                <w:rFonts w:ascii="Century Gothic" w:hAnsi="Century Gothic"/>
                <w:sz w:val="16"/>
                <w:szCs w:val="16"/>
              </w:rPr>
              <w:t>[</w:t>
            </w:r>
            <w:proofErr w:type="spellStart"/>
            <w:r w:rsidRPr="00AE0DBF">
              <w:rPr>
                <w:rStyle w:val="Enfasicorsivo"/>
                <w:rFonts w:ascii="Century Gothic" w:hAnsi="Century Gothic"/>
                <w:sz w:val="16"/>
                <w:szCs w:val="16"/>
              </w:rPr>
              <w:t>ghi</w:t>
            </w:r>
            <w:proofErr w:type="spellEnd"/>
            <w:r w:rsidRPr="00AE0DBF">
              <w:rPr>
                <w:rFonts w:ascii="Century Gothic" w:hAnsi="Century Gothic"/>
                <w:sz w:val="16"/>
                <w:szCs w:val="16"/>
              </w:rPr>
              <w:t>]</w:t>
            </w:r>
            <w:proofErr w:type="spellStart"/>
            <w:r w:rsidRPr="00AE0DBF">
              <w:rPr>
                <w:rFonts w:ascii="Century Gothic" w:hAnsi="Century Gothic"/>
                <w:sz w:val="16"/>
                <w:szCs w:val="16"/>
              </w:rPr>
              <w:t>perilene</w:t>
            </w:r>
            <w:proofErr w:type="spellEnd"/>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proofErr w:type="spellStart"/>
            <w:r w:rsidRPr="00AE0DBF">
              <w:rPr>
                <w:rFonts w:ascii="Century Gothic" w:hAnsi="Century Gothic"/>
                <w:sz w:val="16"/>
                <w:szCs w:val="16"/>
              </w:rPr>
              <w:t>dibenzo</w:t>
            </w:r>
            <w:proofErr w:type="spellEnd"/>
            <w:r w:rsidRPr="00AE0DBF">
              <w:rPr>
                <w:rFonts w:ascii="Century Gothic" w:hAnsi="Century Gothic"/>
                <w:sz w:val="16"/>
                <w:szCs w:val="16"/>
              </w:rPr>
              <w:t>[</w:t>
            </w:r>
            <w:r w:rsidRPr="00AE0DBF">
              <w:rPr>
                <w:rStyle w:val="Enfasicorsivo"/>
                <w:rFonts w:ascii="Century Gothic" w:hAnsi="Century Gothic"/>
                <w:sz w:val="16"/>
                <w:szCs w:val="16"/>
              </w:rPr>
              <w:t>a,e</w:t>
            </w:r>
            <w:r w:rsidRPr="00AE0DBF">
              <w:rPr>
                <w:rFonts w:ascii="Century Gothic" w:hAnsi="Century Gothic"/>
                <w:sz w:val="16"/>
                <w:szCs w:val="16"/>
              </w:rPr>
              <w:t>]pirene</w:t>
            </w:r>
          </w:p>
        </w:tc>
        <w:tc>
          <w:tcPr>
            <w:tcW w:w="2455" w:type="dxa"/>
            <w:shd w:val="clear" w:color="auto" w:fill="auto"/>
          </w:tcPr>
          <w:p w:rsidR="00655D72" w:rsidRPr="00AE0DBF" w:rsidRDefault="00655D72" w:rsidP="00AE0DBF">
            <w:pPr>
              <w:spacing w:line="240" w:lineRule="atLeast"/>
              <w:jc w:val="both"/>
              <w:rPr>
                <w:rFonts w:ascii="Century Gothic" w:hAnsi="Century Gothic"/>
                <w:sz w:val="16"/>
                <w:szCs w:val="16"/>
              </w:rPr>
            </w:pPr>
            <w:r w:rsidRPr="00AE0DBF">
              <w:rPr>
                <w:rFonts w:ascii="Century Gothic" w:hAnsi="Century Gothic"/>
                <w:sz w:val="16"/>
                <w:szCs w:val="16"/>
              </w:rPr>
              <w:t>5-metilcrisene</w:t>
            </w:r>
          </w:p>
        </w:tc>
      </w:tr>
    </w:tbl>
    <w:p w:rsidR="00742E2B" w:rsidRDefault="00742E2B" w:rsidP="001342D1">
      <w:pPr>
        <w:autoSpaceDE w:val="0"/>
        <w:autoSpaceDN w:val="0"/>
        <w:adjustRightInd w:val="0"/>
        <w:spacing w:line="240" w:lineRule="atLeast"/>
        <w:jc w:val="both"/>
        <w:rPr>
          <w:rFonts w:ascii="Century Gothic" w:hAnsi="Century Gothic"/>
          <w:sz w:val="16"/>
          <w:szCs w:val="16"/>
        </w:rPr>
      </w:pPr>
    </w:p>
    <w:p w:rsidR="00D65914" w:rsidRPr="00DE1F8D" w:rsidRDefault="005A174B" w:rsidP="00F93498">
      <w:pPr>
        <w:spacing w:line="240" w:lineRule="atLeast"/>
        <w:jc w:val="both"/>
        <w:rPr>
          <w:sz w:val="22"/>
          <w:szCs w:val="22"/>
        </w:rPr>
      </w:pPr>
      <w:r>
        <w:rPr>
          <w:rFonts w:ascii="Century Gothic" w:hAnsi="Century Gothic"/>
          <w:sz w:val="16"/>
          <w:szCs w:val="16"/>
        </w:rPr>
        <w:t xml:space="preserve">La </w:t>
      </w:r>
      <w:r w:rsidRPr="001342D1">
        <w:rPr>
          <w:rFonts w:ascii="Century Gothic" w:hAnsi="Century Gothic"/>
          <w:sz w:val="16"/>
          <w:szCs w:val="16"/>
        </w:rPr>
        <w:t xml:space="preserve">mediana </w:t>
      </w:r>
      <w:r>
        <w:rPr>
          <w:rFonts w:ascii="Century Gothic" w:hAnsi="Century Gothic"/>
          <w:sz w:val="16"/>
          <w:szCs w:val="16"/>
        </w:rPr>
        <w:t xml:space="preserve">di </w:t>
      </w:r>
      <w:r w:rsidR="00146D41" w:rsidRPr="001342D1">
        <w:rPr>
          <w:rFonts w:ascii="Century Gothic" w:hAnsi="Century Gothic"/>
          <w:sz w:val="16"/>
          <w:szCs w:val="16"/>
        </w:rPr>
        <w:t xml:space="preserve">esposizione alimentare nei paesi europei è stata calcolata con riferimento a un consumatore medio ed è risultata pari a 235 ng/giorno (3,9 ng/kg p.c. al giorno) per il </w:t>
      </w:r>
      <w:proofErr w:type="spellStart"/>
      <w:r w:rsidR="00146D41" w:rsidRPr="001342D1">
        <w:rPr>
          <w:rFonts w:ascii="Century Gothic" w:hAnsi="Century Gothic"/>
          <w:sz w:val="16"/>
          <w:szCs w:val="16"/>
        </w:rPr>
        <w:t>benzo</w:t>
      </w:r>
      <w:proofErr w:type="spellEnd"/>
      <w:r w:rsidR="00146D41" w:rsidRPr="001342D1">
        <w:rPr>
          <w:rFonts w:ascii="Century Gothic" w:hAnsi="Century Gothic"/>
          <w:sz w:val="16"/>
          <w:szCs w:val="16"/>
        </w:rPr>
        <w:t>[</w:t>
      </w:r>
      <w:r w:rsidR="00146D41" w:rsidRPr="001342D1">
        <w:rPr>
          <w:rStyle w:val="Enfasicorsivo"/>
          <w:rFonts w:ascii="Century Gothic" w:hAnsi="Century Gothic"/>
          <w:sz w:val="16"/>
          <w:szCs w:val="16"/>
        </w:rPr>
        <w:t>a</w:t>
      </w:r>
      <w:r w:rsidR="00146D41" w:rsidRPr="001342D1">
        <w:rPr>
          <w:rFonts w:ascii="Century Gothic" w:hAnsi="Century Gothic"/>
          <w:sz w:val="16"/>
          <w:szCs w:val="16"/>
        </w:rPr>
        <w:t xml:space="preserve">]pirene, a 641 ng/giorno (10,7 ng/kg p.c. al giorno) per la somma di </w:t>
      </w:r>
      <w:proofErr w:type="spellStart"/>
      <w:r w:rsidR="00146D41" w:rsidRPr="001342D1">
        <w:rPr>
          <w:rFonts w:ascii="Century Gothic" w:hAnsi="Century Gothic" w:cs="TimesNewRomanPSMT"/>
          <w:sz w:val="16"/>
          <w:szCs w:val="16"/>
        </w:rPr>
        <w:t>benzo</w:t>
      </w:r>
      <w:proofErr w:type="spellEnd"/>
      <w:r w:rsidR="00146D41" w:rsidRPr="001342D1">
        <w:rPr>
          <w:rFonts w:ascii="Century Gothic" w:hAnsi="Century Gothic" w:cs="TimesNewRomanPSMT"/>
          <w:sz w:val="16"/>
          <w:szCs w:val="16"/>
        </w:rPr>
        <w:t>[</w:t>
      </w:r>
      <w:r w:rsidR="00146D41" w:rsidRPr="001342D1">
        <w:rPr>
          <w:rFonts w:ascii="Century Gothic" w:hAnsi="Century Gothic"/>
          <w:i/>
          <w:iCs/>
          <w:sz w:val="16"/>
          <w:szCs w:val="16"/>
        </w:rPr>
        <w:t>a</w:t>
      </w:r>
      <w:r w:rsidR="00DE1F8D">
        <w:rPr>
          <w:rFonts w:ascii="Century Gothic" w:hAnsi="Century Gothic" w:cs="TimesNewRomanPSMT"/>
          <w:sz w:val="16"/>
          <w:szCs w:val="16"/>
        </w:rPr>
        <w:t>]</w:t>
      </w:r>
      <w:proofErr w:type="spellStart"/>
      <w:r w:rsidR="00DE1F8D">
        <w:rPr>
          <w:rFonts w:ascii="Century Gothic" w:hAnsi="Century Gothic" w:cs="TimesNewRomanPSMT"/>
          <w:sz w:val="16"/>
          <w:szCs w:val="16"/>
        </w:rPr>
        <w:t>pyrene</w:t>
      </w:r>
      <w:proofErr w:type="spellEnd"/>
      <w:r w:rsidR="00DE1F8D">
        <w:rPr>
          <w:rFonts w:ascii="Century Gothic" w:hAnsi="Century Gothic" w:cs="TimesNewRomanPSMT"/>
          <w:sz w:val="16"/>
          <w:szCs w:val="16"/>
        </w:rPr>
        <w:t xml:space="preserve"> + </w:t>
      </w:r>
      <w:proofErr w:type="spellStart"/>
      <w:r w:rsidR="00DE1F8D">
        <w:rPr>
          <w:rFonts w:ascii="Century Gothic" w:hAnsi="Century Gothic" w:cs="TimesNewRomanPSMT"/>
          <w:sz w:val="16"/>
          <w:szCs w:val="16"/>
        </w:rPr>
        <w:t>chrysene</w:t>
      </w:r>
      <w:proofErr w:type="spellEnd"/>
      <w:r w:rsidR="00F93498">
        <w:rPr>
          <w:rFonts w:ascii="Century Gothic" w:hAnsi="Century Gothic" w:cs="TimesNewRomanPSMT"/>
          <w:sz w:val="16"/>
          <w:szCs w:val="16"/>
        </w:rPr>
        <w:t xml:space="preserve"> (IPA2)</w:t>
      </w:r>
      <w:r w:rsidR="00DE1F8D">
        <w:rPr>
          <w:rFonts w:ascii="Century Gothic" w:hAnsi="Century Gothic"/>
          <w:sz w:val="16"/>
          <w:szCs w:val="16"/>
        </w:rPr>
        <w:t>, a 1</w:t>
      </w:r>
      <w:r w:rsidR="00146D41" w:rsidRPr="009902C8">
        <w:rPr>
          <w:rFonts w:ascii="Century Gothic" w:hAnsi="Century Gothic"/>
          <w:sz w:val="16"/>
          <w:szCs w:val="16"/>
        </w:rPr>
        <w:t xml:space="preserve">168 ng/giorno (19,5 ng/kg p.c. al giorno) per la somma di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a</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pyrene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chrysene</w:t>
      </w:r>
      <w:proofErr w:type="spellEnd"/>
      <w:r w:rsidR="00146D41" w:rsidRPr="009902C8">
        <w:rPr>
          <w:rFonts w:ascii="Century Gothic" w:hAnsi="Century Gothic"/>
          <w:sz w:val="16"/>
          <w:szCs w:val="16"/>
        </w:rPr>
        <w:t xml:space="preserve"> + </w:t>
      </w:r>
      <w:proofErr w:type="spellStart"/>
      <w:r w:rsidR="00146D41" w:rsidRPr="009902C8">
        <w:rPr>
          <w:rFonts w:ascii="Century Gothic" w:hAnsi="Century Gothic" w:cs="TimesNewRomanPSMT"/>
          <w:sz w:val="16"/>
          <w:szCs w:val="16"/>
        </w:rPr>
        <w:t>benz</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a</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anthracene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b</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fluoranthene</w:t>
      </w:r>
      <w:proofErr w:type="spellEnd"/>
      <w:r w:rsidR="00DE1F8D">
        <w:rPr>
          <w:rFonts w:ascii="Century Gothic" w:hAnsi="Century Gothic"/>
          <w:sz w:val="16"/>
          <w:szCs w:val="16"/>
        </w:rPr>
        <w:t xml:space="preserve"> </w:t>
      </w:r>
      <w:r w:rsidR="00F93498">
        <w:rPr>
          <w:rFonts w:ascii="Century Gothic" w:hAnsi="Century Gothic"/>
          <w:sz w:val="16"/>
          <w:szCs w:val="16"/>
        </w:rPr>
        <w:t xml:space="preserve">(IPA4) </w:t>
      </w:r>
      <w:r w:rsidR="00DE1F8D">
        <w:rPr>
          <w:rFonts w:ascii="Century Gothic" w:hAnsi="Century Gothic"/>
          <w:sz w:val="16"/>
          <w:szCs w:val="16"/>
        </w:rPr>
        <w:t>e a 1</w:t>
      </w:r>
      <w:r w:rsidR="00146D41" w:rsidRPr="009902C8">
        <w:rPr>
          <w:rFonts w:ascii="Century Gothic" w:hAnsi="Century Gothic"/>
          <w:sz w:val="16"/>
          <w:szCs w:val="16"/>
        </w:rPr>
        <w:t xml:space="preserve">729 ng/giorno (28,8 ng/kg p.c. al giorno) per la somma di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a</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pyrene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chrysene</w:t>
      </w:r>
      <w:proofErr w:type="spellEnd"/>
      <w:r w:rsidR="00146D41" w:rsidRPr="009902C8">
        <w:rPr>
          <w:rFonts w:ascii="Century Gothic" w:hAnsi="Century Gothic"/>
          <w:sz w:val="16"/>
          <w:szCs w:val="16"/>
        </w:rPr>
        <w:t xml:space="preserve"> + </w:t>
      </w:r>
      <w:proofErr w:type="spellStart"/>
      <w:r w:rsidR="00146D41" w:rsidRPr="009902C8">
        <w:rPr>
          <w:rFonts w:ascii="Century Gothic" w:hAnsi="Century Gothic" w:cs="TimesNewRomanPSMT"/>
          <w:sz w:val="16"/>
          <w:szCs w:val="16"/>
        </w:rPr>
        <w:t>benz</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a</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anthracene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b</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fluoranthene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k</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fluoranthene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benzo</w:t>
      </w:r>
      <w:proofErr w:type="spellEnd"/>
      <w:r w:rsidR="00146D41" w:rsidRPr="009902C8">
        <w:rPr>
          <w:rFonts w:ascii="Century Gothic" w:hAnsi="Century Gothic" w:cs="TimesNewRomanPSMT"/>
          <w:sz w:val="16"/>
          <w:szCs w:val="16"/>
        </w:rPr>
        <w:t>[</w:t>
      </w:r>
      <w:proofErr w:type="spellStart"/>
      <w:r w:rsidR="00146D41" w:rsidRPr="009902C8">
        <w:rPr>
          <w:rFonts w:ascii="Century Gothic" w:hAnsi="Century Gothic"/>
          <w:i/>
          <w:iCs/>
          <w:sz w:val="16"/>
          <w:szCs w:val="16"/>
        </w:rPr>
        <w:t>ghi</w:t>
      </w:r>
      <w:proofErr w:type="spellEnd"/>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perylene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dibenz</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a,h</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anthracene</w:t>
      </w:r>
      <w:proofErr w:type="spellEnd"/>
      <w:r w:rsidR="00146D41" w:rsidRPr="009902C8">
        <w:rPr>
          <w:rFonts w:ascii="Century Gothic" w:hAnsi="Century Gothic" w:cs="TimesNewRomanPSMT"/>
          <w:sz w:val="16"/>
          <w:szCs w:val="16"/>
        </w:rPr>
        <w:t xml:space="preserve"> + </w:t>
      </w:r>
      <w:proofErr w:type="spellStart"/>
      <w:r w:rsidR="00146D41" w:rsidRPr="009902C8">
        <w:rPr>
          <w:rFonts w:ascii="Century Gothic" w:hAnsi="Century Gothic" w:cs="TimesNewRomanPSMT"/>
          <w:sz w:val="16"/>
          <w:szCs w:val="16"/>
        </w:rPr>
        <w:t>indeno</w:t>
      </w:r>
      <w:proofErr w:type="spellEnd"/>
      <w:r w:rsidR="00146D41" w:rsidRPr="009902C8">
        <w:rPr>
          <w:rFonts w:ascii="Century Gothic" w:hAnsi="Century Gothic" w:cs="TimesNewRomanPSMT"/>
          <w:sz w:val="16"/>
          <w:szCs w:val="16"/>
        </w:rPr>
        <w:t>[</w:t>
      </w:r>
      <w:r w:rsidR="00146D41" w:rsidRPr="009902C8">
        <w:rPr>
          <w:rFonts w:ascii="Century Gothic" w:hAnsi="Century Gothic"/>
          <w:i/>
          <w:iCs/>
          <w:sz w:val="16"/>
          <w:szCs w:val="16"/>
        </w:rPr>
        <w:t>1,2,3-cd</w:t>
      </w:r>
      <w:r w:rsidR="00146D41" w:rsidRPr="009902C8">
        <w:rPr>
          <w:rFonts w:ascii="Century Gothic" w:hAnsi="Century Gothic" w:cs="TimesNewRomanPSMT"/>
          <w:sz w:val="16"/>
          <w:szCs w:val="16"/>
        </w:rPr>
        <w:t>]</w:t>
      </w:r>
      <w:proofErr w:type="spellStart"/>
      <w:r w:rsidR="00146D41" w:rsidRPr="009902C8">
        <w:rPr>
          <w:rFonts w:ascii="Century Gothic" w:hAnsi="Century Gothic" w:cs="TimesNewRomanPSMT"/>
          <w:sz w:val="16"/>
          <w:szCs w:val="16"/>
        </w:rPr>
        <w:t>pyrene</w:t>
      </w:r>
      <w:proofErr w:type="spellEnd"/>
      <w:r w:rsidR="00F93498">
        <w:rPr>
          <w:rFonts w:ascii="Century Gothic" w:hAnsi="Century Gothic" w:cs="TimesNewRomanPSMT"/>
          <w:sz w:val="16"/>
          <w:szCs w:val="16"/>
        </w:rPr>
        <w:t xml:space="preserve"> (IPA8)</w:t>
      </w:r>
      <w:r w:rsidR="00DE1F8D">
        <w:rPr>
          <w:rFonts w:ascii="Century Gothic" w:hAnsi="Century Gothic" w:cs="TimesNewRomanPSMT"/>
          <w:sz w:val="16"/>
          <w:szCs w:val="16"/>
        </w:rPr>
        <w:t xml:space="preserve"> </w:t>
      </w:r>
      <w:r w:rsidR="00DE1F8D" w:rsidRPr="00DE1F8D">
        <w:rPr>
          <w:rFonts w:ascii="Century Gothic" w:hAnsi="Century Gothic" w:cs="TimesNewRomanPSMT"/>
          <w:sz w:val="16"/>
          <w:szCs w:val="16"/>
        </w:rPr>
        <w:t>(</w:t>
      </w:r>
      <w:r w:rsidR="00DE1F8D" w:rsidRPr="00DE1F8D">
        <w:rPr>
          <w:rFonts w:ascii="Century Gothic" w:hAnsi="Century Gothic"/>
          <w:sz w:val="16"/>
          <w:szCs w:val="16"/>
        </w:rPr>
        <w:t>The EFSA Journal, 2008, 724, 1-114)</w:t>
      </w:r>
      <w:r w:rsidR="00D65914" w:rsidRPr="00DE1F8D">
        <w:rPr>
          <w:rFonts w:ascii="Century Gothic" w:hAnsi="Century Gothic"/>
          <w:sz w:val="16"/>
          <w:szCs w:val="16"/>
        </w:rPr>
        <w:t>.</w:t>
      </w:r>
    </w:p>
    <w:p w:rsidR="00146D41" w:rsidRPr="009902C8" w:rsidRDefault="00146D41" w:rsidP="001342D1">
      <w:pPr>
        <w:autoSpaceDE w:val="0"/>
        <w:autoSpaceDN w:val="0"/>
        <w:adjustRightInd w:val="0"/>
        <w:spacing w:line="240" w:lineRule="atLeast"/>
        <w:jc w:val="both"/>
        <w:rPr>
          <w:rFonts w:ascii="Century Gothic" w:hAnsi="Century Gothic"/>
          <w:sz w:val="16"/>
          <w:szCs w:val="16"/>
        </w:rPr>
      </w:pPr>
      <w:r w:rsidRPr="009902C8">
        <w:rPr>
          <w:rFonts w:ascii="Century Gothic" w:hAnsi="Century Gothic"/>
          <w:sz w:val="16"/>
          <w:szCs w:val="16"/>
        </w:rPr>
        <w:t>I due alimenti che maggiormente contribuiscono all’esposizione alimentare sono i cereali e i prodotti a base di cereali e i prodotti ittici e i prodotti a base di prodotti ittici.</w:t>
      </w:r>
    </w:p>
    <w:p w:rsidR="00146D41" w:rsidRPr="009902C8" w:rsidRDefault="00146D41" w:rsidP="001342D1">
      <w:pPr>
        <w:spacing w:line="240" w:lineRule="atLeast"/>
        <w:jc w:val="both"/>
        <w:rPr>
          <w:rFonts w:ascii="Century Gothic" w:hAnsi="Century Gothic"/>
          <w:sz w:val="16"/>
          <w:szCs w:val="16"/>
        </w:rPr>
      </w:pPr>
      <w:r w:rsidRPr="009902C8">
        <w:rPr>
          <w:rFonts w:ascii="Century Gothic" w:hAnsi="Century Gothic"/>
          <w:sz w:val="16"/>
          <w:szCs w:val="16"/>
        </w:rPr>
        <w:t xml:space="preserve">Il </w:t>
      </w:r>
      <w:r w:rsidRPr="009902C8">
        <w:rPr>
          <w:rFonts w:ascii="Century Gothic" w:hAnsi="Century Gothic" w:cs="Arial"/>
          <w:sz w:val="16"/>
          <w:szCs w:val="16"/>
        </w:rPr>
        <w:t xml:space="preserve">gruppo di esperti scientifici sui contaminanti nella catena alimentare dell’EFSA (CONTAM) </w:t>
      </w:r>
      <w:r w:rsidR="00254DD7" w:rsidRPr="009902C8">
        <w:rPr>
          <w:rFonts w:ascii="Century Gothic" w:hAnsi="Century Gothic" w:cs="Arial"/>
          <w:sz w:val="16"/>
          <w:szCs w:val="16"/>
        </w:rPr>
        <w:t xml:space="preserve">ha utilizzato </w:t>
      </w:r>
      <w:r w:rsidRPr="009902C8">
        <w:rPr>
          <w:rFonts w:ascii="Century Gothic" w:hAnsi="Century Gothic" w:cs="Arial"/>
          <w:sz w:val="16"/>
          <w:szCs w:val="16"/>
        </w:rPr>
        <w:t xml:space="preserve">l’approccio del </w:t>
      </w:r>
      <w:r w:rsidRPr="009902C8">
        <w:rPr>
          <w:rFonts w:ascii="Century Gothic" w:hAnsi="Century Gothic"/>
          <w:sz w:val="16"/>
          <w:szCs w:val="16"/>
        </w:rPr>
        <w:t xml:space="preserve">margine di esposizione (MOE, quoziente fra BMDL10/esposizione) riferito a medi e grandi consumatori per i suddetti composti, rispettivamente </w:t>
      </w:r>
      <w:proofErr w:type="spellStart"/>
      <w:r w:rsidRPr="009902C8">
        <w:rPr>
          <w:rFonts w:ascii="Century Gothic" w:hAnsi="Century Gothic"/>
          <w:sz w:val="16"/>
          <w:szCs w:val="16"/>
        </w:rPr>
        <w:t>benzo</w:t>
      </w:r>
      <w:proofErr w:type="spellEnd"/>
      <w:r w:rsidRPr="009902C8">
        <w:rPr>
          <w:rFonts w:ascii="Century Gothic" w:hAnsi="Century Gothic"/>
          <w:sz w:val="16"/>
          <w:szCs w:val="16"/>
        </w:rPr>
        <w:t>[</w:t>
      </w:r>
      <w:r w:rsidRPr="009902C8">
        <w:rPr>
          <w:rFonts w:ascii="Century Gothic" w:hAnsi="Century Gothic"/>
          <w:i/>
          <w:iCs/>
          <w:sz w:val="16"/>
          <w:szCs w:val="16"/>
        </w:rPr>
        <w:t>a</w:t>
      </w:r>
      <w:r w:rsidRPr="009902C8">
        <w:rPr>
          <w:rFonts w:ascii="Century Gothic" w:hAnsi="Century Gothic"/>
          <w:sz w:val="16"/>
          <w:szCs w:val="16"/>
        </w:rPr>
        <w:t>]pirene, IPA2, IPA4 e IPA8 e sui corrispondenti valori BMDL</w:t>
      </w:r>
      <w:r w:rsidRPr="009902C8">
        <w:rPr>
          <w:rFonts w:ascii="Century Gothic" w:hAnsi="Century Gothic"/>
          <w:sz w:val="16"/>
          <w:szCs w:val="16"/>
          <w:vertAlign w:val="subscript"/>
        </w:rPr>
        <w:t>10</w:t>
      </w:r>
      <w:r w:rsidRPr="009902C8">
        <w:rPr>
          <w:rFonts w:ascii="Century Gothic" w:hAnsi="Century Gothic"/>
          <w:sz w:val="16"/>
          <w:szCs w:val="16"/>
        </w:rPr>
        <w:t xml:space="preserve"> (il più basso livello di confidenza del 95% della dose che corrisponde ad uno specifico livello di incremento – in questo caso 10% - di animali che manifestano tumore rispetto il gruppo di animali controllo) ottenuti dalle due miscele di catrame di carbone usate negli studi sulla cancerogenicità di </w:t>
      </w:r>
      <w:proofErr w:type="spellStart"/>
      <w:r w:rsidRPr="009902C8">
        <w:rPr>
          <w:rFonts w:ascii="Century Gothic" w:hAnsi="Century Gothic"/>
          <w:sz w:val="16"/>
          <w:szCs w:val="16"/>
        </w:rPr>
        <w:t>Culp</w:t>
      </w:r>
      <w:proofErr w:type="spellEnd"/>
      <w:r w:rsidRPr="009902C8">
        <w:rPr>
          <w:rFonts w:ascii="Century Gothic" w:hAnsi="Century Gothic"/>
          <w:sz w:val="16"/>
          <w:szCs w:val="16"/>
        </w:rPr>
        <w:t xml:space="preserve"> </w:t>
      </w:r>
      <w:proofErr w:type="spellStart"/>
      <w:r w:rsidRPr="009902C8">
        <w:rPr>
          <w:rFonts w:ascii="Century Gothic" w:hAnsi="Century Gothic"/>
          <w:i/>
          <w:iCs/>
          <w:sz w:val="16"/>
          <w:szCs w:val="16"/>
        </w:rPr>
        <w:t>et</w:t>
      </w:r>
      <w:proofErr w:type="spellEnd"/>
      <w:r w:rsidRPr="009902C8">
        <w:rPr>
          <w:rFonts w:ascii="Century Gothic" w:hAnsi="Century Gothic"/>
          <w:i/>
          <w:iCs/>
          <w:sz w:val="16"/>
          <w:szCs w:val="16"/>
        </w:rPr>
        <w:t xml:space="preserve"> al</w:t>
      </w:r>
      <w:r w:rsidRPr="009902C8">
        <w:rPr>
          <w:rFonts w:ascii="Century Gothic" w:hAnsi="Century Gothic"/>
          <w:sz w:val="16"/>
          <w:szCs w:val="16"/>
        </w:rPr>
        <w:t>. (1998). I MOE calcolati per i consumatori medi in tutti gli Stati membri dell’UE non destano timori significativi per la salute del consumatore alle esposizioni alimentari medie stimate. Tuttavia, per i grandi consumatori, i MOE sono prossimi o inferiori a 10.000, il che indica la necessità di un’azione per la gestio</w:t>
      </w:r>
      <w:r w:rsidR="00D65914" w:rsidRPr="009902C8">
        <w:rPr>
          <w:rFonts w:ascii="Century Gothic" w:hAnsi="Century Gothic"/>
          <w:sz w:val="16"/>
          <w:szCs w:val="16"/>
        </w:rPr>
        <w:t>ne del rischio.</w:t>
      </w:r>
      <w:r w:rsidR="00254DD7" w:rsidRPr="009902C8">
        <w:rPr>
          <w:rFonts w:ascii="Century Gothic" w:hAnsi="Century Gothic"/>
          <w:sz w:val="16"/>
          <w:szCs w:val="16"/>
        </w:rPr>
        <w:t xml:space="preserve"> In media, l’esposizione del consumatore europeo è di 3,1-4,3 ng/kg/peso corporeo/giorno</w:t>
      </w:r>
      <w:r w:rsidR="0085228B">
        <w:rPr>
          <w:rFonts w:ascii="Century Gothic" w:hAnsi="Century Gothic"/>
          <w:sz w:val="16"/>
          <w:szCs w:val="16"/>
        </w:rPr>
        <w:t xml:space="preserve"> </w:t>
      </w:r>
      <w:r w:rsidR="00254DD7" w:rsidRPr="009902C8">
        <w:rPr>
          <w:rFonts w:ascii="Century Gothic" w:hAnsi="Century Gothic"/>
          <w:sz w:val="16"/>
          <w:szCs w:val="16"/>
        </w:rPr>
        <w:t xml:space="preserve">per il </w:t>
      </w:r>
      <w:proofErr w:type="spellStart"/>
      <w:r w:rsidR="00254DD7" w:rsidRPr="009902C8">
        <w:rPr>
          <w:rFonts w:ascii="Century Gothic" w:hAnsi="Century Gothic"/>
          <w:sz w:val="16"/>
          <w:szCs w:val="16"/>
        </w:rPr>
        <w:t>benzo</w:t>
      </w:r>
      <w:proofErr w:type="spellEnd"/>
      <w:r w:rsidR="00254DD7" w:rsidRPr="009902C8">
        <w:rPr>
          <w:rFonts w:ascii="Century Gothic" w:hAnsi="Century Gothic"/>
          <w:sz w:val="16"/>
          <w:szCs w:val="16"/>
        </w:rPr>
        <w:t>[</w:t>
      </w:r>
      <w:r w:rsidR="00254DD7" w:rsidRPr="009902C8">
        <w:rPr>
          <w:rStyle w:val="Enfasicorsivo"/>
          <w:rFonts w:ascii="Century Gothic" w:hAnsi="Century Gothic"/>
          <w:sz w:val="16"/>
          <w:szCs w:val="16"/>
        </w:rPr>
        <w:t>a</w:t>
      </w:r>
      <w:r w:rsidR="00254DD7" w:rsidRPr="009902C8">
        <w:rPr>
          <w:rFonts w:ascii="Century Gothic" w:hAnsi="Century Gothic"/>
          <w:sz w:val="16"/>
          <w:szCs w:val="16"/>
        </w:rPr>
        <w:t>]</w:t>
      </w:r>
      <w:proofErr w:type="spellStart"/>
      <w:r w:rsidR="00254DD7" w:rsidRPr="009902C8">
        <w:rPr>
          <w:rFonts w:ascii="Century Gothic" w:hAnsi="Century Gothic"/>
          <w:sz w:val="16"/>
          <w:szCs w:val="16"/>
        </w:rPr>
        <w:t>pyrene</w:t>
      </w:r>
      <w:proofErr w:type="spellEnd"/>
      <w:r w:rsidR="00254DD7" w:rsidRPr="009902C8">
        <w:rPr>
          <w:rFonts w:ascii="Century Gothic" w:hAnsi="Century Gothic"/>
          <w:sz w:val="16"/>
          <w:szCs w:val="16"/>
        </w:rPr>
        <w:t xml:space="preserve"> e 23,6-35,6 ng/kg/peso corporeo/giorno per l’IPA8.</w:t>
      </w:r>
    </w:p>
    <w:p w:rsidR="00146D41" w:rsidRPr="001342D1" w:rsidRDefault="00146D41" w:rsidP="001342D1">
      <w:pPr>
        <w:spacing w:line="240" w:lineRule="atLeast"/>
        <w:jc w:val="both"/>
        <w:rPr>
          <w:rFonts w:ascii="Century Gothic" w:hAnsi="Century Gothic"/>
          <w:sz w:val="16"/>
          <w:szCs w:val="16"/>
        </w:rPr>
      </w:pPr>
      <w:r w:rsidRPr="009902C8">
        <w:rPr>
          <w:rFonts w:ascii="Century Gothic" w:hAnsi="Century Gothic"/>
          <w:sz w:val="16"/>
          <w:szCs w:val="16"/>
        </w:rPr>
        <w:t xml:space="preserve">Il gruppo CONTAM ha concluso che il </w:t>
      </w:r>
      <w:proofErr w:type="spellStart"/>
      <w:r w:rsidRPr="009902C8">
        <w:rPr>
          <w:rFonts w:ascii="Century Gothic" w:hAnsi="Century Gothic"/>
          <w:sz w:val="16"/>
          <w:szCs w:val="16"/>
        </w:rPr>
        <w:t>benzo</w:t>
      </w:r>
      <w:proofErr w:type="spellEnd"/>
      <w:r w:rsidRPr="009902C8">
        <w:rPr>
          <w:rFonts w:ascii="Century Gothic" w:hAnsi="Century Gothic"/>
          <w:sz w:val="16"/>
          <w:szCs w:val="16"/>
        </w:rPr>
        <w:t>[</w:t>
      </w:r>
      <w:r w:rsidRPr="009902C8">
        <w:rPr>
          <w:rFonts w:ascii="Century Gothic" w:hAnsi="Century Gothic"/>
          <w:i/>
          <w:iCs/>
          <w:sz w:val="16"/>
          <w:szCs w:val="16"/>
        </w:rPr>
        <w:t>a</w:t>
      </w:r>
      <w:r w:rsidRPr="009902C8">
        <w:rPr>
          <w:rFonts w:ascii="Century Gothic" w:hAnsi="Century Gothic"/>
          <w:sz w:val="16"/>
          <w:szCs w:val="16"/>
        </w:rPr>
        <w:t xml:space="preserve">]pirene </w:t>
      </w:r>
      <w:r w:rsidR="007547D2" w:rsidRPr="009902C8">
        <w:rPr>
          <w:rFonts w:ascii="Century Gothic" w:hAnsi="Century Gothic"/>
          <w:sz w:val="16"/>
          <w:szCs w:val="16"/>
        </w:rPr>
        <w:t>(</w:t>
      </w:r>
      <w:proofErr w:type="spellStart"/>
      <w:r w:rsidR="007547D2" w:rsidRPr="009902C8">
        <w:rPr>
          <w:rFonts w:ascii="Century Gothic" w:hAnsi="Century Gothic"/>
          <w:sz w:val="16"/>
          <w:szCs w:val="16"/>
        </w:rPr>
        <w:t>BaP</w:t>
      </w:r>
      <w:proofErr w:type="spellEnd"/>
      <w:r w:rsidR="007547D2" w:rsidRPr="009902C8">
        <w:rPr>
          <w:rFonts w:ascii="Century Gothic" w:hAnsi="Century Gothic"/>
          <w:sz w:val="16"/>
          <w:szCs w:val="16"/>
        </w:rPr>
        <w:t xml:space="preserve">) </w:t>
      </w:r>
      <w:r w:rsidRPr="009902C8">
        <w:rPr>
          <w:rFonts w:ascii="Century Gothic" w:hAnsi="Century Gothic"/>
          <w:sz w:val="16"/>
          <w:szCs w:val="16"/>
        </w:rPr>
        <w:t>non è un indicatore</w:t>
      </w:r>
      <w:r w:rsidRPr="001342D1">
        <w:rPr>
          <w:rFonts w:ascii="Century Gothic" w:hAnsi="Century Gothic"/>
          <w:sz w:val="16"/>
          <w:szCs w:val="16"/>
        </w:rPr>
        <w:t xml:space="preserve"> idoneo a rappresentare la presenza di tali composti.</w:t>
      </w:r>
      <w:r w:rsidR="00D65914">
        <w:rPr>
          <w:rFonts w:ascii="Century Gothic" w:hAnsi="Century Gothic"/>
          <w:sz w:val="16"/>
          <w:szCs w:val="16"/>
        </w:rPr>
        <w:t xml:space="preserve"> </w:t>
      </w:r>
      <w:r w:rsidRPr="001342D1">
        <w:rPr>
          <w:rFonts w:ascii="Century Gothic" w:hAnsi="Century Gothic"/>
          <w:sz w:val="16"/>
          <w:szCs w:val="16"/>
        </w:rPr>
        <w:t>Sulla base dei dati disponibili, relativi alla presenza degli IPA negli alimenti e alla loro tossicità, il gruppo ha anche concluso che IPA4 e IPA8 sono gli indicatori più idonei per gli IPA negli alimenti.</w:t>
      </w:r>
    </w:p>
    <w:p w:rsidR="00452A79" w:rsidRPr="00452A79" w:rsidRDefault="00146D41" w:rsidP="00452A79">
      <w:pPr>
        <w:spacing w:line="240" w:lineRule="atLeast"/>
        <w:jc w:val="both"/>
        <w:rPr>
          <w:rFonts w:ascii="Century Gothic" w:eastAsia="Calibri" w:hAnsi="Century Gothic"/>
          <w:sz w:val="16"/>
          <w:szCs w:val="16"/>
          <w:lang w:eastAsia="en-US"/>
        </w:rPr>
      </w:pPr>
      <w:r w:rsidRPr="001342D1">
        <w:rPr>
          <w:rFonts w:ascii="Century Gothic" w:hAnsi="Century Gothic"/>
          <w:sz w:val="16"/>
          <w:szCs w:val="16"/>
        </w:rPr>
        <w:t>Come sopra accennato, nei confronti degli IPA alcuni alimenti risultano più contaminati di altri e fra questi troviamo i prodotti affumicati (prodotti ittici e carni) e quelli cotti a diretto contatto con fiamma libera. Tuttavia, le modalità tecniche di affumicatura possono portare a variazioni importanti nella concentrazione di IPA nel prodotto finito, fra queste ricordiamo la temperatura di produzione del fumo, le modalità di generazione del fumo, la durata di esposizione al fumo, il tipo di legna, la concentrazione di gras</w:t>
      </w:r>
      <w:r w:rsidR="00D65914">
        <w:rPr>
          <w:rFonts w:ascii="Century Gothic" w:hAnsi="Century Gothic"/>
          <w:sz w:val="16"/>
          <w:szCs w:val="16"/>
        </w:rPr>
        <w:t>so del prodotto in affumicatura</w:t>
      </w:r>
      <w:r w:rsidRPr="001342D1">
        <w:rPr>
          <w:rFonts w:ascii="Century Gothic" w:hAnsi="Century Gothic"/>
          <w:sz w:val="16"/>
          <w:szCs w:val="16"/>
        </w:rPr>
        <w:t xml:space="preserve">. Un’alternativa all’affumicatura tradizionale è rappresentata dal cosiddetto fumo liquido. Tale aromatizzante viene prodotto raccogliendo la condensa del fumo di combustione che viene frazionata e </w:t>
      </w:r>
      <w:r w:rsidRPr="001342D1">
        <w:rPr>
          <w:rFonts w:ascii="Century Gothic" w:hAnsi="Century Gothic"/>
          <w:sz w:val="16"/>
          <w:szCs w:val="16"/>
        </w:rPr>
        <w:lastRenderedPageBreak/>
        <w:t>purificata per eliminare la maggior parte degli IPA. Fra gli alimenti affumicati oltre al classico prodotto ittico ricordiamo anche la carne, i formaggi</w:t>
      </w:r>
      <w:r w:rsidR="00D65914">
        <w:rPr>
          <w:rFonts w:ascii="Century Gothic" w:hAnsi="Century Gothic"/>
          <w:sz w:val="16"/>
          <w:szCs w:val="16"/>
        </w:rPr>
        <w:t xml:space="preserve"> e</w:t>
      </w:r>
      <w:r w:rsidRPr="001342D1">
        <w:rPr>
          <w:rFonts w:ascii="Century Gothic" w:hAnsi="Century Gothic"/>
          <w:sz w:val="16"/>
          <w:szCs w:val="16"/>
        </w:rPr>
        <w:t xml:space="preserve"> il tè. A rischio risultano in maniera particolare le produzioni domestiche di alimenti cotti alla griglia (carne ma anche pesce e verdure), dove spesso l’eccessiva vicinanza del piano di cottura alle braci e l’uso di olio come umettante favoriscono il deposito di IPA. I </w:t>
      </w:r>
      <w:r w:rsidR="00A32DE6">
        <w:rPr>
          <w:rFonts w:ascii="Century Gothic" w:hAnsi="Century Gothic"/>
          <w:sz w:val="16"/>
          <w:szCs w:val="16"/>
        </w:rPr>
        <w:t xml:space="preserve">nuovi </w:t>
      </w:r>
      <w:r w:rsidRPr="001342D1">
        <w:rPr>
          <w:rFonts w:ascii="Century Gothic" w:hAnsi="Century Gothic"/>
          <w:sz w:val="16"/>
          <w:szCs w:val="16"/>
        </w:rPr>
        <w:t>limiti massimi tollerabili di IPA negli alimenti</w:t>
      </w:r>
      <w:r w:rsidR="007547D2">
        <w:rPr>
          <w:rFonts w:ascii="Century Gothic" w:hAnsi="Century Gothic"/>
          <w:sz w:val="16"/>
          <w:szCs w:val="16"/>
        </w:rPr>
        <w:t xml:space="preserve"> fissati dal Reg. (UE) 835/2011</w:t>
      </w:r>
      <w:r w:rsidRPr="001342D1">
        <w:rPr>
          <w:rFonts w:ascii="Century Gothic" w:hAnsi="Century Gothic"/>
          <w:sz w:val="16"/>
          <w:szCs w:val="16"/>
        </w:rPr>
        <w:t xml:space="preserve">, espressi come concentrazione in </w:t>
      </w:r>
      <w:r w:rsidR="00F6550B" w:rsidRPr="00F6550B">
        <w:rPr>
          <w:rFonts w:ascii="Symbol" w:hAnsi="Symbol"/>
          <w:sz w:val="16"/>
          <w:szCs w:val="16"/>
        </w:rPr>
        <w:t></w:t>
      </w:r>
      <w:r w:rsidR="00CD13A9" w:rsidRPr="001342D1">
        <w:rPr>
          <w:rFonts w:ascii="Century Gothic" w:hAnsi="Century Gothic"/>
          <w:sz w:val="16"/>
          <w:szCs w:val="16"/>
        </w:rPr>
        <w:t>g</w:t>
      </w:r>
      <w:r w:rsidRPr="001342D1">
        <w:rPr>
          <w:rFonts w:ascii="Century Gothic" w:hAnsi="Century Gothic"/>
          <w:sz w:val="16"/>
          <w:szCs w:val="16"/>
        </w:rPr>
        <w:t xml:space="preserve">/kg di </w:t>
      </w:r>
      <w:proofErr w:type="spellStart"/>
      <w:r w:rsidRPr="001342D1">
        <w:rPr>
          <w:rFonts w:ascii="Century Gothic" w:hAnsi="Century Gothic"/>
          <w:sz w:val="16"/>
          <w:szCs w:val="16"/>
        </w:rPr>
        <w:t>BaP</w:t>
      </w:r>
      <w:proofErr w:type="spellEnd"/>
      <w:r w:rsidR="007547D2">
        <w:rPr>
          <w:rFonts w:ascii="Century Gothic" w:hAnsi="Century Gothic"/>
          <w:sz w:val="16"/>
          <w:szCs w:val="16"/>
        </w:rPr>
        <w:t>,</w:t>
      </w:r>
      <w:r w:rsidRPr="001342D1">
        <w:rPr>
          <w:rFonts w:ascii="Century Gothic" w:hAnsi="Century Gothic"/>
          <w:sz w:val="16"/>
          <w:szCs w:val="16"/>
        </w:rPr>
        <w:t xml:space="preserve"> </w:t>
      </w:r>
      <w:r w:rsidR="007547D2">
        <w:rPr>
          <w:rFonts w:ascii="Century Gothic" w:hAnsi="Century Gothic"/>
          <w:sz w:val="16"/>
          <w:szCs w:val="16"/>
        </w:rPr>
        <w:t>sono</w:t>
      </w:r>
      <w:r w:rsidR="007547D2" w:rsidRPr="001342D1">
        <w:rPr>
          <w:rFonts w:ascii="Century Gothic" w:hAnsi="Century Gothic"/>
          <w:sz w:val="16"/>
          <w:szCs w:val="16"/>
        </w:rPr>
        <w:t xml:space="preserve"> </w:t>
      </w:r>
      <w:r w:rsidRPr="001342D1">
        <w:rPr>
          <w:rFonts w:ascii="Century Gothic" w:hAnsi="Century Gothic"/>
          <w:sz w:val="16"/>
          <w:szCs w:val="16"/>
        </w:rPr>
        <w:t xml:space="preserve">pari a </w:t>
      </w:r>
      <w:r w:rsidR="00CD13A9">
        <w:rPr>
          <w:rFonts w:ascii="Century Gothic" w:hAnsi="Century Gothic"/>
          <w:sz w:val="16"/>
          <w:szCs w:val="16"/>
        </w:rPr>
        <w:t>2</w:t>
      </w:r>
      <w:r w:rsidR="00CD13A9" w:rsidRPr="001342D1">
        <w:rPr>
          <w:rFonts w:ascii="Century Gothic" w:hAnsi="Century Gothic"/>
          <w:sz w:val="16"/>
          <w:szCs w:val="16"/>
        </w:rPr>
        <w:t xml:space="preserve"> </w:t>
      </w:r>
      <w:r w:rsidRPr="001342D1">
        <w:rPr>
          <w:rFonts w:ascii="Century Gothic" w:hAnsi="Century Gothic"/>
          <w:sz w:val="16"/>
          <w:szCs w:val="16"/>
        </w:rPr>
        <w:t>per i prodotti affumicati</w:t>
      </w:r>
      <w:r w:rsidR="00CD13A9">
        <w:rPr>
          <w:rFonts w:ascii="Century Gothic" w:hAnsi="Century Gothic"/>
          <w:sz w:val="16"/>
          <w:szCs w:val="16"/>
        </w:rPr>
        <w:t xml:space="preserve"> (carne e pesce)</w:t>
      </w:r>
      <w:r w:rsidRPr="001342D1">
        <w:rPr>
          <w:rFonts w:ascii="Century Gothic" w:hAnsi="Century Gothic"/>
          <w:sz w:val="16"/>
          <w:szCs w:val="16"/>
        </w:rPr>
        <w:t xml:space="preserve">, </w:t>
      </w:r>
      <w:r w:rsidR="00CD13A9">
        <w:rPr>
          <w:rFonts w:ascii="Century Gothic" w:hAnsi="Century Gothic"/>
          <w:sz w:val="16"/>
          <w:szCs w:val="16"/>
        </w:rPr>
        <w:t xml:space="preserve">6 </w:t>
      </w:r>
      <w:r w:rsidRPr="001342D1">
        <w:rPr>
          <w:rFonts w:ascii="Century Gothic" w:hAnsi="Century Gothic"/>
          <w:sz w:val="16"/>
          <w:szCs w:val="16"/>
        </w:rPr>
        <w:t>pe</w:t>
      </w:r>
      <w:r w:rsidRPr="00DE160F">
        <w:rPr>
          <w:rFonts w:ascii="Century Gothic" w:hAnsi="Century Gothic"/>
          <w:sz w:val="16"/>
          <w:szCs w:val="16"/>
        </w:rPr>
        <w:t xml:space="preserve">r </w:t>
      </w:r>
      <w:r w:rsidR="00CD13A9" w:rsidRPr="00DE160F">
        <w:rPr>
          <w:rFonts w:ascii="Century Gothic" w:hAnsi="Century Gothic"/>
          <w:sz w:val="16"/>
          <w:szCs w:val="16"/>
        </w:rPr>
        <w:t xml:space="preserve">i </w:t>
      </w:r>
      <w:r w:rsidRPr="00DE160F">
        <w:rPr>
          <w:rFonts w:ascii="Century Gothic" w:hAnsi="Century Gothic"/>
          <w:sz w:val="16"/>
          <w:szCs w:val="16"/>
        </w:rPr>
        <w:t>molluschi bivalvi</w:t>
      </w:r>
      <w:r w:rsidR="00CD13A9" w:rsidRPr="00DE160F">
        <w:rPr>
          <w:rFonts w:ascii="Century Gothic" w:hAnsi="Century Gothic"/>
          <w:sz w:val="16"/>
          <w:szCs w:val="16"/>
        </w:rPr>
        <w:t xml:space="preserve"> affumicati</w:t>
      </w:r>
      <w:r w:rsidR="00EF26CB" w:rsidRPr="00DE160F">
        <w:rPr>
          <w:rFonts w:ascii="Century Gothic" w:hAnsi="Century Gothic"/>
          <w:sz w:val="16"/>
          <w:szCs w:val="16"/>
        </w:rPr>
        <w:t xml:space="preserve">, 5 per i semi di cacao e derivati </w:t>
      </w:r>
      <w:r w:rsidR="007547D2" w:rsidRPr="00DE160F">
        <w:rPr>
          <w:rFonts w:ascii="Century Gothic" w:hAnsi="Century Gothic"/>
          <w:sz w:val="16"/>
          <w:szCs w:val="16"/>
        </w:rPr>
        <w:t>(sul grasso),</w:t>
      </w:r>
      <w:r w:rsidR="00B55278">
        <w:rPr>
          <w:rFonts w:ascii="Century Gothic" w:hAnsi="Century Gothic"/>
          <w:sz w:val="16"/>
          <w:szCs w:val="16"/>
        </w:rPr>
        <w:t xml:space="preserve"> </w:t>
      </w:r>
      <w:r w:rsidR="007547D2" w:rsidRPr="009902C8">
        <w:rPr>
          <w:rFonts w:ascii="Century Gothic" w:hAnsi="Century Gothic" w:cs="EUAlbertina"/>
          <w:color w:val="000000"/>
          <w:sz w:val="16"/>
          <w:szCs w:val="16"/>
        </w:rPr>
        <w:t>5 per gli spratti affumicati e spratti affumicati in scatola, molluschi bivalvi (freschi, refrigerati o congelati) carne e prodotti a base di carne trattati termicamente e venduti al consumatore finale, 1 p</w:t>
      </w:r>
      <w:r w:rsidR="00C30415" w:rsidRPr="009902C8">
        <w:rPr>
          <w:rFonts w:ascii="Century Gothic" w:hAnsi="Century Gothic" w:cs="EUAlbertina"/>
          <w:color w:val="000000"/>
          <w:sz w:val="16"/>
          <w:szCs w:val="16"/>
        </w:rPr>
        <w:t>er gli alimenti per lattanti e alimenti di proseguimento</w:t>
      </w:r>
      <w:r w:rsidR="00EF26CB" w:rsidRPr="009902C8">
        <w:rPr>
          <w:rFonts w:ascii="Century Gothic" w:hAnsi="Century Gothic" w:cs="EUAlbertina"/>
          <w:color w:val="000000"/>
          <w:sz w:val="16"/>
          <w:szCs w:val="16"/>
        </w:rPr>
        <w:t>.</w:t>
      </w:r>
      <w:r w:rsidR="00DE160F" w:rsidRPr="009902C8">
        <w:rPr>
          <w:rFonts w:ascii="Century Gothic" w:hAnsi="Century Gothic" w:cs="EUAlbertina"/>
          <w:color w:val="000000"/>
          <w:sz w:val="16"/>
          <w:szCs w:val="16"/>
        </w:rPr>
        <w:t xml:space="preserve"> Per alcuni Stati membri (</w:t>
      </w:r>
      <w:r w:rsidR="00DE160F" w:rsidRPr="009902C8">
        <w:rPr>
          <w:rFonts w:ascii="Century Gothic" w:hAnsi="Century Gothic"/>
          <w:sz w:val="16"/>
          <w:szCs w:val="16"/>
        </w:rPr>
        <w:t xml:space="preserve">Irlanda, Spagna, Croazia, Cipro, Lettonia, Polonia, Portogallo, Romania, Repubblica slovacca, Finlandia, Svezia e Regno Unito) la Commissione ha disposto una deroga di tre anni ai nuovi limiti massimi di IPA per le carni e il pesce </w:t>
      </w:r>
      <w:r w:rsidR="00DE160F">
        <w:rPr>
          <w:rFonts w:ascii="Century Gothic" w:hAnsi="Century Gothic"/>
          <w:sz w:val="16"/>
          <w:szCs w:val="16"/>
        </w:rPr>
        <w:t xml:space="preserve">(in vigore dal 1 settembre 2014) </w:t>
      </w:r>
      <w:r w:rsidR="00DE160F" w:rsidRPr="009902C8">
        <w:rPr>
          <w:rFonts w:ascii="Century Gothic" w:hAnsi="Century Gothic"/>
          <w:sz w:val="16"/>
          <w:szCs w:val="16"/>
        </w:rPr>
        <w:t>affumicati in modo tradizionale e commercializzati per il consumo esclusivamente nel territorio interno.</w:t>
      </w:r>
      <w:r w:rsidR="00DE160F">
        <w:rPr>
          <w:sz w:val="19"/>
          <w:szCs w:val="19"/>
        </w:rPr>
        <w:t xml:space="preserve"> </w:t>
      </w:r>
      <w:r w:rsidR="00452A79" w:rsidRPr="00452A79">
        <w:rPr>
          <w:rFonts w:ascii="Century Gothic" w:eastAsia="Calibri" w:hAnsi="Century Gothic"/>
          <w:sz w:val="16"/>
          <w:szCs w:val="16"/>
          <w:lang w:eastAsia="en-US"/>
        </w:rPr>
        <w:t>In alcuni integratori alimentari contenenti ingredienti botanici o da essi derivati sono stati osservati valori elevati di IPA quasi sempre riconducibili a errate pratiche di essic</w:t>
      </w:r>
      <w:r w:rsidR="000D7987">
        <w:rPr>
          <w:rFonts w:ascii="Century Gothic" w:eastAsia="Calibri" w:hAnsi="Century Gothic"/>
          <w:sz w:val="16"/>
          <w:szCs w:val="16"/>
          <w:lang w:eastAsia="en-US"/>
        </w:rPr>
        <w:t>c</w:t>
      </w:r>
      <w:r w:rsidR="00452A79" w:rsidRPr="00452A79">
        <w:rPr>
          <w:rFonts w:ascii="Century Gothic" w:eastAsia="Calibri" w:hAnsi="Century Gothic"/>
          <w:sz w:val="16"/>
          <w:szCs w:val="16"/>
          <w:lang w:eastAsia="en-US"/>
        </w:rPr>
        <w:t xml:space="preserve">azione. Analogamente, le cattive pratiche operative causano residui elevati di IPA anche in integratori alimentari contenenti o derivati da spirulina, pappa reale e propoli piuttosto che nelle chips di banana fritte in olio di cocco e impiegate nei cereali per la colazione. Il Reg. (UE) 1933/2015, ad integrazione del Reg. (CE) 1881/2006, fissa valori massimi di IPA (espressi come </w:t>
      </w:r>
      <w:proofErr w:type="spellStart"/>
      <w:r w:rsidR="00452A79" w:rsidRPr="00452A79">
        <w:rPr>
          <w:rFonts w:ascii="Century Gothic" w:eastAsia="Calibri" w:hAnsi="Century Gothic" w:cs="EUAlbertina"/>
          <w:color w:val="000000"/>
          <w:sz w:val="16"/>
          <w:szCs w:val="16"/>
          <w:lang w:eastAsia="en-US"/>
        </w:rPr>
        <w:t>benzo</w:t>
      </w:r>
      <w:proofErr w:type="spellEnd"/>
      <w:r w:rsidR="00452A79" w:rsidRPr="00452A79">
        <w:rPr>
          <w:rFonts w:ascii="Century Gothic" w:eastAsia="Calibri" w:hAnsi="Century Gothic" w:cs="EUAlbertina"/>
          <w:color w:val="000000"/>
          <w:sz w:val="16"/>
          <w:szCs w:val="16"/>
          <w:lang w:eastAsia="en-US"/>
        </w:rPr>
        <w:t xml:space="preserve">(a)pirene e come somma di </w:t>
      </w:r>
      <w:proofErr w:type="spellStart"/>
      <w:r w:rsidR="00452A79" w:rsidRPr="00452A79">
        <w:rPr>
          <w:rFonts w:ascii="Century Gothic" w:eastAsia="Calibri" w:hAnsi="Century Gothic" w:cs="EUAlbertina"/>
          <w:color w:val="000000"/>
          <w:sz w:val="16"/>
          <w:szCs w:val="16"/>
          <w:lang w:eastAsia="en-US"/>
        </w:rPr>
        <w:t>benzo</w:t>
      </w:r>
      <w:proofErr w:type="spellEnd"/>
      <w:r w:rsidR="00452A79" w:rsidRPr="00452A79">
        <w:rPr>
          <w:rFonts w:ascii="Century Gothic" w:eastAsia="Calibri" w:hAnsi="Century Gothic" w:cs="EUAlbertina"/>
          <w:color w:val="000000"/>
          <w:sz w:val="16"/>
          <w:szCs w:val="16"/>
          <w:lang w:eastAsia="en-US"/>
        </w:rPr>
        <w:t xml:space="preserve">(a)pirene, </w:t>
      </w:r>
      <w:proofErr w:type="spellStart"/>
      <w:r w:rsidR="00452A79" w:rsidRPr="00452A79">
        <w:rPr>
          <w:rFonts w:ascii="Century Gothic" w:eastAsia="Calibri" w:hAnsi="Century Gothic" w:cs="EUAlbertina"/>
          <w:color w:val="000000"/>
          <w:sz w:val="16"/>
          <w:szCs w:val="16"/>
          <w:lang w:eastAsia="en-US"/>
        </w:rPr>
        <w:t>benzo</w:t>
      </w:r>
      <w:proofErr w:type="spellEnd"/>
      <w:r w:rsidR="00452A79" w:rsidRPr="00452A79">
        <w:rPr>
          <w:rFonts w:ascii="Century Gothic" w:eastAsia="Calibri" w:hAnsi="Century Gothic" w:cs="EUAlbertina"/>
          <w:color w:val="000000"/>
          <w:sz w:val="16"/>
          <w:szCs w:val="16"/>
          <w:lang w:eastAsia="en-US"/>
        </w:rPr>
        <w:t xml:space="preserve">(a)antracene, </w:t>
      </w:r>
      <w:proofErr w:type="spellStart"/>
      <w:r w:rsidR="00452A79" w:rsidRPr="00452A79">
        <w:rPr>
          <w:rFonts w:ascii="Century Gothic" w:eastAsia="Calibri" w:hAnsi="Century Gothic" w:cs="EUAlbertina"/>
          <w:color w:val="000000"/>
          <w:sz w:val="16"/>
          <w:szCs w:val="16"/>
          <w:lang w:eastAsia="en-US"/>
        </w:rPr>
        <w:t>benzo</w:t>
      </w:r>
      <w:proofErr w:type="spellEnd"/>
      <w:r w:rsidR="00452A79" w:rsidRPr="00452A79">
        <w:rPr>
          <w:rFonts w:ascii="Century Gothic" w:eastAsia="Calibri" w:hAnsi="Century Gothic" w:cs="EUAlbertina"/>
          <w:color w:val="000000"/>
          <w:sz w:val="16"/>
          <w:szCs w:val="16"/>
          <w:lang w:eastAsia="en-US"/>
        </w:rPr>
        <w:t>(b)</w:t>
      </w:r>
      <w:proofErr w:type="spellStart"/>
      <w:r w:rsidR="00452A79" w:rsidRPr="00452A79">
        <w:rPr>
          <w:rFonts w:ascii="Century Gothic" w:eastAsia="Calibri" w:hAnsi="Century Gothic" w:cs="EUAlbertina"/>
          <w:color w:val="000000"/>
          <w:sz w:val="16"/>
          <w:szCs w:val="16"/>
          <w:lang w:eastAsia="en-US"/>
        </w:rPr>
        <w:t>fluorantene</w:t>
      </w:r>
      <w:proofErr w:type="spellEnd"/>
      <w:r w:rsidR="00452A79" w:rsidRPr="00452A79">
        <w:rPr>
          <w:rFonts w:ascii="Century Gothic" w:eastAsia="Calibri" w:hAnsi="Century Gothic" w:cs="EUAlbertina"/>
          <w:color w:val="000000"/>
          <w:sz w:val="16"/>
          <w:szCs w:val="16"/>
          <w:lang w:eastAsia="en-US"/>
        </w:rPr>
        <w:t xml:space="preserve"> e </w:t>
      </w:r>
      <w:proofErr w:type="spellStart"/>
      <w:r w:rsidR="00452A79" w:rsidRPr="00452A79">
        <w:rPr>
          <w:rFonts w:ascii="Century Gothic" w:eastAsia="Calibri" w:hAnsi="Century Gothic" w:cs="EUAlbertina"/>
          <w:color w:val="000000"/>
          <w:sz w:val="16"/>
          <w:szCs w:val="16"/>
          <w:lang w:eastAsia="en-US"/>
        </w:rPr>
        <w:t>crisene</w:t>
      </w:r>
      <w:proofErr w:type="spellEnd"/>
      <w:r w:rsidR="00452A79" w:rsidRPr="00452A79">
        <w:rPr>
          <w:rFonts w:ascii="Century Gothic" w:eastAsia="Calibri" w:hAnsi="Century Gothic" w:cs="EUAlbertina"/>
          <w:color w:val="000000"/>
          <w:sz w:val="16"/>
          <w:szCs w:val="16"/>
          <w:lang w:eastAsia="en-US"/>
        </w:rPr>
        <w:t xml:space="preserve">) </w:t>
      </w:r>
      <w:r w:rsidR="00452A79" w:rsidRPr="00452A79">
        <w:rPr>
          <w:rFonts w:ascii="Century Gothic" w:eastAsia="Calibri" w:hAnsi="Century Gothic"/>
          <w:sz w:val="16"/>
          <w:szCs w:val="16"/>
          <w:lang w:eastAsia="en-US"/>
        </w:rPr>
        <w:t xml:space="preserve">ammissibili nei suddetti prodotti e anche nelle spezie essiccate ad eccezione di paprica e </w:t>
      </w:r>
      <w:proofErr w:type="spellStart"/>
      <w:r w:rsidR="00452A79" w:rsidRPr="00452A79">
        <w:rPr>
          <w:rFonts w:ascii="Century Gothic" w:eastAsia="Calibri" w:hAnsi="Century Gothic"/>
          <w:sz w:val="16"/>
          <w:szCs w:val="16"/>
          <w:lang w:eastAsia="en-US"/>
        </w:rPr>
        <w:t>cardamono</w:t>
      </w:r>
      <w:proofErr w:type="spellEnd"/>
      <w:r w:rsidR="00452A79" w:rsidRPr="00452A79">
        <w:rPr>
          <w:rFonts w:ascii="Century Gothic" w:eastAsia="Calibri" w:hAnsi="Century Gothic"/>
          <w:sz w:val="16"/>
          <w:szCs w:val="16"/>
          <w:lang w:eastAsia="en-US"/>
        </w:rPr>
        <w:t xml:space="preserve">. Tali disposizioni si applicano a partire dal 1 aprile 2016. </w:t>
      </w:r>
    </w:p>
    <w:p w:rsidR="00146D41" w:rsidRPr="001342D1" w:rsidRDefault="00146D41" w:rsidP="001342D1">
      <w:pPr>
        <w:spacing w:line="240" w:lineRule="atLeast"/>
        <w:jc w:val="both"/>
        <w:rPr>
          <w:rFonts w:ascii="Century Gothic" w:hAnsi="Century Gothic"/>
          <w:sz w:val="16"/>
          <w:szCs w:val="16"/>
        </w:rPr>
      </w:pPr>
      <w:r w:rsidRPr="001342D1">
        <w:rPr>
          <w:rFonts w:ascii="Century Gothic" w:hAnsi="Century Gothic"/>
          <w:sz w:val="16"/>
          <w:szCs w:val="16"/>
        </w:rPr>
        <w:t xml:space="preserve">Il fumo di sigaretta è un’altra importante fonte di esposizione agli IPA. Studi condotti in proposito hanno dimostrato che l’incremento di assunzione di </w:t>
      </w:r>
      <w:proofErr w:type="spellStart"/>
      <w:r w:rsidRPr="001342D1">
        <w:rPr>
          <w:rFonts w:ascii="Century Gothic" w:hAnsi="Century Gothic"/>
          <w:sz w:val="16"/>
          <w:szCs w:val="16"/>
        </w:rPr>
        <w:t>BaP</w:t>
      </w:r>
      <w:proofErr w:type="spellEnd"/>
      <w:r w:rsidRPr="001342D1">
        <w:rPr>
          <w:rFonts w:ascii="Century Gothic" w:hAnsi="Century Gothic"/>
          <w:sz w:val="16"/>
          <w:szCs w:val="16"/>
        </w:rPr>
        <w:t xml:space="preserve"> di una persona che fuma 20 sigarette al giorno è pari a 210 ng. L’incremento di </w:t>
      </w:r>
      <w:proofErr w:type="spellStart"/>
      <w:r w:rsidRPr="001342D1">
        <w:rPr>
          <w:rFonts w:ascii="Century Gothic" w:hAnsi="Century Gothic"/>
          <w:sz w:val="16"/>
          <w:szCs w:val="16"/>
        </w:rPr>
        <w:t>BaP</w:t>
      </w:r>
      <w:proofErr w:type="spellEnd"/>
      <w:r w:rsidRPr="001342D1">
        <w:rPr>
          <w:rFonts w:ascii="Century Gothic" w:hAnsi="Century Gothic"/>
          <w:sz w:val="16"/>
          <w:szCs w:val="16"/>
        </w:rPr>
        <w:t xml:space="preserve"> attraverso il fumo passivo può arrivare fino a 40 ng/giorno (assumendo un’esposizione per 5 ore/giorno).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t>2</w:t>
      </w:r>
      <w:r w:rsidR="001E76B0" w:rsidRPr="00C73B6A">
        <w:rPr>
          <w:rFonts w:ascii="Century Gothic" w:hAnsi="Century Gothic"/>
          <w:b/>
          <w:caps/>
          <w:color w:val="000000"/>
          <w:sz w:val="16"/>
          <w:szCs w:val="16"/>
        </w:rPr>
        <w:t>.2.</w:t>
      </w:r>
      <w:r w:rsidR="008D51DF" w:rsidRPr="00C73B6A">
        <w:rPr>
          <w:rFonts w:ascii="Century Gothic" w:hAnsi="Century Gothic"/>
          <w:b/>
          <w:caps/>
          <w:color w:val="000000"/>
          <w:sz w:val="16"/>
          <w:szCs w:val="16"/>
        </w:rPr>
        <w:t>5</w:t>
      </w:r>
      <w:r w:rsidR="001E76B0" w:rsidRPr="00C73B6A">
        <w:rPr>
          <w:rFonts w:ascii="Century Gothic" w:hAnsi="Century Gothic"/>
          <w:b/>
          <w:caps/>
          <w:color w:val="000000"/>
          <w:sz w:val="16"/>
          <w:szCs w:val="16"/>
        </w:rPr>
        <w:t xml:space="preserve"> </w:t>
      </w:r>
      <w:r w:rsidR="00FF3EE3" w:rsidRPr="00C73B6A">
        <w:rPr>
          <w:rFonts w:ascii="Century Gothic" w:hAnsi="Century Gothic"/>
          <w:b/>
          <w:caps/>
          <w:color w:val="000000"/>
          <w:sz w:val="16"/>
          <w:szCs w:val="16"/>
        </w:rPr>
        <w:t>Pesticidi</w:t>
      </w:r>
    </w:p>
    <w:p w:rsidR="00FF3EE3" w:rsidRPr="001342D1" w:rsidRDefault="00FF3EE3" w:rsidP="001E76B0">
      <w:pPr>
        <w:pStyle w:val="Corpotesto"/>
      </w:pPr>
      <w:r w:rsidRPr="001342D1">
        <w:t xml:space="preserve">L’aumento della produzione agricola, verificatosi in modo particolare </w:t>
      </w:r>
      <w:r w:rsidR="00E17504" w:rsidRPr="001342D1">
        <w:t>nel dopo guerra</w:t>
      </w:r>
      <w:r w:rsidRPr="001342D1">
        <w:t xml:space="preserve"> è dovut</w:t>
      </w:r>
      <w:r w:rsidR="00E17504" w:rsidRPr="001342D1">
        <w:t>o</w:t>
      </w:r>
      <w:r w:rsidRPr="001342D1">
        <w:t xml:space="preserve"> oltre che alla razionalizzazione dei metodi di coltura</w:t>
      </w:r>
      <w:r w:rsidR="00E17504" w:rsidRPr="001342D1">
        <w:t xml:space="preserve"> e</w:t>
      </w:r>
      <w:r w:rsidRPr="001342D1">
        <w:t xml:space="preserve"> al miglioramento genetico </w:t>
      </w:r>
      <w:r w:rsidR="00E17504" w:rsidRPr="001342D1">
        <w:t xml:space="preserve">anche </w:t>
      </w:r>
      <w:r w:rsidRPr="001342D1">
        <w:t>all’introduzione dei fertilizzanti chimici e all’uso dei pesticidi che hanno l’obiettivo di proteggere i prodotti dell’agricoltura dagli ins</w:t>
      </w:r>
      <w:r w:rsidR="001E76B0">
        <w:t>etti e dai parassiti in genere.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In funzione dell’obiettivo per i quali sono usati, i pesticidi o legalmente meglio denominati “presidi sanitari” </w:t>
      </w:r>
      <w:r w:rsidR="00E17504" w:rsidRPr="001342D1">
        <w:rPr>
          <w:rFonts w:ascii="Century Gothic" w:hAnsi="Century Gothic"/>
          <w:color w:val="000000"/>
          <w:sz w:val="16"/>
          <w:szCs w:val="16"/>
        </w:rPr>
        <w:t xml:space="preserve">hanno funzione di </w:t>
      </w:r>
      <w:r w:rsidRPr="001342D1">
        <w:rPr>
          <w:rFonts w:ascii="Century Gothic" w:hAnsi="Century Gothic"/>
          <w:color w:val="000000"/>
          <w:sz w:val="16"/>
          <w:szCs w:val="16"/>
        </w:rPr>
        <w:t>insetticid</w:t>
      </w:r>
      <w:r w:rsidR="00E17504" w:rsidRPr="001342D1">
        <w:rPr>
          <w:rFonts w:ascii="Century Gothic" w:hAnsi="Century Gothic"/>
          <w:color w:val="000000"/>
          <w:sz w:val="16"/>
          <w:szCs w:val="16"/>
        </w:rPr>
        <w:t>a</w:t>
      </w:r>
      <w:r w:rsidRPr="001342D1">
        <w:rPr>
          <w:rFonts w:ascii="Century Gothic" w:hAnsi="Century Gothic"/>
          <w:color w:val="000000"/>
          <w:sz w:val="16"/>
          <w:szCs w:val="16"/>
        </w:rPr>
        <w:t>, fungicid</w:t>
      </w:r>
      <w:r w:rsidR="00E17504" w:rsidRPr="001342D1">
        <w:rPr>
          <w:rFonts w:ascii="Century Gothic" w:hAnsi="Century Gothic"/>
          <w:color w:val="000000"/>
          <w:sz w:val="16"/>
          <w:szCs w:val="16"/>
        </w:rPr>
        <w:t>a</w:t>
      </w:r>
      <w:r w:rsidRPr="001342D1">
        <w:rPr>
          <w:rFonts w:ascii="Century Gothic" w:hAnsi="Century Gothic"/>
          <w:color w:val="000000"/>
          <w:sz w:val="16"/>
          <w:szCs w:val="16"/>
        </w:rPr>
        <w:t>, acaricid</w:t>
      </w:r>
      <w:r w:rsidR="00E17504" w:rsidRPr="001342D1">
        <w:rPr>
          <w:rFonts w:ascii="Century Gothic" w:hAnsi="Century Gothic"/>
          <w:color w:val="000000"/>
          <w:sz w:val="16"/>
          <w:szCs w:val="16"/>
        </w:rPr>
        <w:t>a</w:t>
      </w:r>
      <w:r w:rsidRPr="001342D1">
        <w:rPr>
          <w:rFonts w:ascii="Century Gothic" w:hAnsi="Century Gothic"/>
          <w:color w:val="000000"/>
          <w:sz w:val="16"/>
          <w:szCs w:val="16"/>
        </w:rPr>
        <w:t xml:space="preserve"> e</w:t>
      </w:r>
      <w:r w:rsidR="00E17504" w:rsidRPr="001342D1">
        <w:rPr>
          <w:rFonts w:ascii="Century Gothic" w:hAnsi="Century Gothic"/>
          <w:color w:val="000000"/>
          <w:sz w:val="16"/>
          <w:szCs w:val="16"/>
        </w:rPr>
        <w:t>d</w:t>
      </w:r>
      <w:r w:rsidRPr="001342D1">
        <w:rPr>
          <w:rFonts w:ascii="Century Gothic" w:hAnsi="Century Gothic"/>
          <w:color w:val="000000"/>
          <w:sz w:val="16"/>
          <w:szCs w:val="16"/>
        </w:rPr>
        <w:t xml:space="preserve"> </w:t>
      </w:r>
      <w:r w:rsidR="00E17504" w:rsidRPr="001342D1">
        <w:rPr>
          <w:rFonts w:ascii="Century Gothic" w:hAnsi="Century Gothic"/>
          <w:color w:val="000000"/>
          <w:sz w:val="16"/>
          <w:szCs w:val="16"/>
        </w:rPr>
        <w:t>erbicida</w:t>
      </w:r>
      <w:r w:rsidRPr="001342D1">
        <w:rPr>
          <w:rFonts w:ascii="Century Gothic" w:hAnsi="Century Gothic"/>
          <w:color w:val="000000"/>
          <w:sz w:val="16"/>
          <w:szCs w:val="16"/>
        </w:rPr>
        <w:t>.</w:t>
      </w:r>
    </w:p>
    <w:p w:rsidR="002A4F0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 primi agiscono contro i parassiti animali</w:t>
      </w:r>
      <w:r w:rsidR="009E7533" w:rsidRPr="001342D1">
        <w:rPr>
          <w:rFonts w:ascii="Century Gothic" w:hAnsi="Century Gothic"/>
          <w:color w:val="000000"/>
          <w:sz w:val="16"/>
          <w:szCs w:val="16"/>
        </w:rPr>
        <w:t xml:space="preserve">, ma a ragione della scarsa specificità anche altre specie viventi, fra cui l’uomo, possono subirne gli effetti tossici. Il massiccio impiego condotto negli anni </w:t>
      </w:r>
      <w:r w:rsidR="00971706" w:rsidRPr="001342D1">
        <w:rPr>
          <w:rFonts w:ascii="Century Gothic" w:hAnsi="Century Gothic"/>
          <w:color w:val="000000"/>
          <w:sz w:val="16"/>
          <w:szCs w:val="16"/>
        </w:rPr>
        <w:t>’50-‘70</w:t>
      </w:r>
      <w:r w:rsidRPr="001342D1">
        <w:rPr>
          <w:rFonts w:ascii="Century Gothic" w:hAnsi="Century Gothic"/>
          <w:color w:val="000000"/>
          <w:sz w:val="16"/>
          <w:szCs w:val="16"/>
        </w:rPr>
        <w:t xml:space="preserve"> </w:t>
      </w:r>
      <w:r w:rsidR="00971706" w:rsidRPr="001342D1">
        <w:rPr>
          <w:rFonts w:ascii="Century Gothic" w:hAnsi="Century Gothic"/>
          <w:color w:val="000000"/>
          <w:sz w:val="16"/>
          <w:szCs w:val="16"/>
        </w:rPr>
        <w:t xml:space="preserve">per controllare le malattie a carattere infettivo e </w:t>
      </w:r>
      <w:proofErr w:type="spellStart"/>
      <w:r w:rsidR="00971706" w:rsidRPr="001342D1">
        <w:rPr>
          <w:rFonts w:ascii="Century Gothic" w:hAnsi="Century Gothic"/>
          <w:color w:val="000000"/>
          <w:sz w:val="16"/>
          <w:szCs w:val="16"/>
        </w:rPr>
        <w:t>infestivo</w:t>
      </w:r>
      <w:proofErr w:type="spellEnd"/>
      <w:r w:rsidR="00971706" w:rsidRPr="001342D1">
        <w:rPr>
          <w:rFonts w:ascii="Century Gothic" w:hAnsi="Century Gothic"/>
          <w:color w:val="000000"/>
          <w:sz w:val="16"/>
          <w:szCs w:val="16"/>
        </w:rPr>
        <w:t xml:space="preserve"> ha determinato un grave inquinamento ambientale </w:t>
      </w:r>
      <w:r w:rsidR="000F3D83" w:rsidRPr="001342D1">
        <w:rPr>
          <w:rFonts w:ascii="Century Gothic" w:hAnsi="Century Gothic"/>
          <w:color w:val="000000"/>
          <w:sz w:val="16"/>
          <w:szCs w:val="16"/>
        </w:rPr>
        <w:t xml:space="preserve">nonché della catena trofica soprattutto da parte dei composti più chimicamente più stabili. </w:t>
      </w:r>
      <w:r w:rsidR="00A460FA" w:rsidRPr="001342D1">
        <w:rPr>
          <w:rFonts w:ascii="Century Gothic" w:hAnsi="Century Gothic"/>
          <w:color w:val="000000"/>
          <w:sz w:val="16"/>
          <w:szCs w:val="16"/>
        </w:rPr>
        <w:t xml:space="preserve">I principi attivi di più diffuso utilizzo sono composti inorganici (zolfo e suoi derivati, derivati dello zinco, ecc.) e soprattutto i composti organici quali i </w:t>
      </w:r>
      <w:proofErr w:type="spellStart"/>
      <w:r w:rsidR="00A460FA" w:rsidRPr="001342D1">
        <w:rPr>
          <w:rFonts w:ascii="Century Gothic" w:hAnsi="Century Gothic"/>
          <w:color w:val="000000"/>
          <w:sz w:val="16"/>
          <w:szCs w:val="16"/>
        </w:rPr>
        <w:t>cloroderivati</w:t>
      </w:r>
      <w:proofErr w:type="spellEnd"/>
      <w:r w:rsidR="00A460FA" w:rsidRPr="001342D1">
        <w:rPr>
          <w:rFonts w:ascii="Century Gothic" w:hAnsi="Century Gothic"/>
          <w:color w:val="000000"/>
          <w:sz w:val="16"/>
          <w:szCs w:val="16"/>
        </w:rPr>
        <w:t xml:space="preserve">, fosforo organici, </w:t>
      </w:r>
      <w:proofErr w:type="spellStart"/>
      <w:r w:rsidR="00A460FA" w:rsidRPr="001342D1">
        <w:rPr>
          <w:rFonts w:ascii="Century Gothic" w:hAnsi="Century Gothic"/>
          <w:color w:val="000000"/>
          <w:sz w:val="16"/>
          <w:szCs w:val="16"/>
        </w:rPr>
        <w:t>piretroidi</w:t>
      </w:r>
      <w:proofErr w:type="spellEnd"/>
      <w:r w:rsidR="00A460FA" w:rsidRPr="001342D1">
        <w:rPr>
          <w:rFonts w:ascii="Century Gothic" w:hAnsi="Century Gothic"/>
          <w:color w:val="000000"/>
          <w:sz w:val="16"/>
          <w:szCs w:val="16"/>
        </w:rPr>
        <w:t xml:space="preserve">, nicotinici, </w:t>
      </w:r>
      <w:proofErr w:type="spellStart"/>
      <w:r w:rsidR="00A460FA" w:rsidRPr="001342D1">
        <w:rPr>
          <w:rFonts w:ascii="Century Gothic" w:hAnsi="Century Gothic"/>
          <w:color w:val="000000"/>
          <w:sz w:val="16"/>
          <w:szCs w:val="16"/>
        </w:rPr>
        <w:t>carbamati</w:t>
      </w:r>
      <w:proofErr w:type="spellEnd"/>
      <w:r w:rsidR="00A460FA" w:rsidRPr="001342D1">
        <w:rPr>
          <w:rFonts w:ascii="Century Gothic" w:hAnsi="Century Gothic"/>
          <w:color w:val="000000"/>
          <w:sz w:val="16"/>
          <w:szCs w:val="16"/>
        </w:rPr>
        <w:t xml:space="preserve">, </w:t>
      </w:r>
      <w:proofErr w:type="spellStart"/>
      <w:r w:rsidR="00A460FA" w:rsidRPr="001342D1">
        <w:rPr>
          <w:rFonts w:ascii="Century Gothic" w:hAnsi="Century Gothic"/>
          <w:color w:val="000000"/>
          <w:sz w:val="16"/>
          <w:szCs w:val="16"/>
        </w:rPr>
        <w:t>nitroguanidine</w:t>
      </w:r>
      <w:proofErr w:type="spellEnd"/>
      <w:r w:rsidR="00A460FA" w:rsidRPr="001342D1">
        <w:rPr>
          <w:rFonts w:ascii="Century Gothic" w:hAnsi="Century Gothic"/>
          <w:color w:val="000000"/>
          <w:sz w:val="16"/>
          <w:szCs w:val="16"/>
        </w:rPr>
        <w:t>.</w:t>
      </w:r>
    </w:p>
    <w:p w:rsidR="002A4F03" w:rsidRPr="001342D1" w:rsidRDefault="002A4F0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insetticidi</w:t>
      </w:r>
      <w:r w:rsidR="00A460FA" w:rsidRPr="001342D1">
        <w:rPr>
          <w:rFonts w:ascii="Century Gothic" w:hAnsi="Century Gothic"/>
          <w:color w:val="000000"/>
          <w:sz w:val="16"/>
          <w:szCs w:val="16"/>
        </w:rPr>
        <w:t xml:space="preserve"> </w:t>
      </w:r>
      <w:proofErr w:type="spellStart"/>
      <w:r w:rsidR="002E44F7" w:rsidRPr="001342D1">
        <w:rPr>
          <w:rFonts w:ascii="Century Gothic" w:hAnsi="Century Gothic"/>
          <w:color w:val="000000"/>
          <w:sz w:val="16"/>
          <w:szCs w:val="16"/>
        </w:rPr>
        <w:t>cloro</w:t>
      </w:r>
      <w:r w:rsidR="00A460FA" w:rsidRPr="001342D1">
        <w:rPr>
          <w:rFonts w:ascii="Century Gothic" w:hAnsi="Century Gothic"/>
          <w:color w:val="000000"/>
          <w:sz w:val="16"/>
          <w:szCs w:val="16"/>
        </w:rPr>
        <w:t>derivati</w:t>
      </w:r>
      <w:proofErr w:type="spellEnd"/>
      <w:r w:rsidR="00A460FA" w:rsidRPr="001342D1">
        <w:rPr>
          <w:rFonts w:ascii="Century Gothic" w:hAnsi="Century Gothic"/>
          <w:color w:val="000000"/>
          <w:sz w:val="16"/>
          <w:szCs w:val="16"/>
        </w:rPr>
        <w:t xml:space="preserve"> </w:t>
      </w:r>
      <w:r w:rsidR="002E44F7" w:rsidRPr="001342D1">
        <w:rPr>
          <w:rFonts w:ascii="Century Gothic" w:hAnsi="Century Gothic"/>
          <w:color w:val="000000"/>
          <w:sz w:val="16"/>
          <w:szCs w:val="16"/>
        </w:rPr>
        <w:t xml:space="preserve">dal punto di vista della struttura chimica sono a loro volta ascrivibili al </w:t>
      </w:r>
      <w:proofErr w:type="spellStart"/>
      <w:r w:rsidR="002E44F7" w:rsidRPr="001342D1">
        <w:rPr>
          <w:rFonts w:ascii="Century Gothic" w:hAnsi="Century Gothic"/>
          <w:color w:val="000000"/>
          <w:sz w:val="16"/>
          <w:szCs w:val="16"/>
        </w:rPr>
        <w:t>diclorodifeniletano</w:t>
      </w:r>
      <w:proofErr w:type="spellEnd"/>
      <w:r w:rsidR="002E44F7" w:rsidRPr="001342D1">
        <w:rPr>
          <w:rFonts w:ascii="Century Gothic" w:hAnsi="Century Gothic"/>
          <w:color w:val="000000"/>
          <w:sz w:val="16"/>
          <w:szCs w:val="16"/>
        </w:rPr>
        <w:t xml:space="preserve"> (ricordiamo il DDT), </w:t>
      </w:r>
      <w:proofErr w:type="spellStart"/>
      <w:r w:rsidR="00C32D4E" w:rsidRPr="001342D1">
        <w:rPr>
          <w:rFonts w:ascii="Century Gothic" w:hAnsi="Century Gothic"/>
          <w:color w:val="000000"/>
          <w:sz w:val="16"/>
          <w:szCs w:val="16"/>
        </w:rPr>
        <w:t>ciclo</w:t>
      </w:r>
      <w:r w:rsidR="002E44F7" w:rsidRPr="001342D1">
        <w:rPr>
          <w:rFonts w:ascii="Century Gothic" w:hAnsi="Century Gothic"/>
          <w:color w:val="000000"/>
          <w:sz w:val="16"/>
          <w:szCs w:val="16"/>
        </w:rPr>
        <w:t>dieni</w:t>
      </w:r>
      <w:proofErr w:type="spellEnd"/>
      <w:r w:rsidR="002E44F7" w:rsidRPr="001342D1">
        <w:rPr>
          <w:rFonts w:ascii="Century Gothic" w:hAnsi="Century Gothic"/>
          <w:color w:val="000000"/>
          <w:sz w:val="16"/>
          <w:szCs w:val="16"/>
        </w:rPr>
        <w:t xml:space="preserve"> clorurati (</w:t>
      </w:r>
      <w:proofErr w:type="spellStart"/>
      <w:r w:rsidR="00C32D4E" w:rsidRPr="001342D1">
        <w:rPr>
          <w:rFonts w:ascii="Century Gothic" w:hAnsi="Century Gothic"/>
          <w:color w:val="000000"/>
          <w:sz w:val="16"/>
          <w:szCs w:val="16"/>
        </w:rPr>
        <w:t>aldrin</w:t>
      </w:r>
      <w:proofErr w:type="spellEnd"/>
      <w:r w:rsidR="00C32D4E" w:rsidRPr="001342D1">
        <w:rPr>
          <w:rFonts w:ascii="Century Gothic" w:hAnsi="Century Gothic"/>
          <w:color w:val="000000"/>
          <w:sz w:val="16"/>
          <w:szCs w:val="16"/>
        </w:rPr>
        <w:t xml:space="preserve">, </w:t>
      </w:r>
      <w:proofErr w:type="spellStart"/>
      <w:r w:rsidR="00C32D4E" w:rsidRPr="001342D1">
        <w:rPr>
          <w:rFonts w:ascii="Century Gothic" w:hAnsi="Century Gothic"/>
          <w:color w:val="000000"/>
          <w:sz w:val="16"/>
          <w:szCs w:val="16"/>
        </w:rPr>
        <w:t>eptacloro</w:t>
      </w:r>
      <w:proofErr w:type="spellEnd"/>
      <w:r w:rsidR="00C32D4E" w:rsidRPr="001342D1">
        <w:rPr>
          <w:rFonts w:ascii="Century Gothic" w:hAnsi="Century Gothic"/>
          <w:color w:val="000000"/>
          <w:sz w:val="16"/>
          <w:szCs w:val="16"/>
        </w:rPr>
        <w:t xml:space="preserve">, </w:t>
      </w:r>
      <w:proofErr w:type="spellStart"/>
      <w:r w:rsidR="00C32D4E" w:rsidRPr="001342D1">
        <w:rPr>
          <w:rFonts w:ascii="Century Gothic" w:hAnsi="Century Gothic"/>
          <w:color w:val="000000"/>
          <w:sz w:val="16"/>
          <w:szCs w:val="16"/>
        </w:rPr>
        <w:t>endosulfan</w:t>
      </w:r>
      <w:proofErr w:type="spellEnd"/>
      <w:r w:rsidR="00C32D4E" w:rsidRPr="001342D1">
        <w:rPr>
          <w:rFonts w:ascii="Century Gothic" w:hAnsi="Century Gothic"/>
          <w:color w:val="000000"/>
          <w:sz w:val="16"/>
          <w:szCs w:val="16"/>
        </w:rPr>
        <w:t xml:space="preserve"> </w:t>
      </w:r>
      <w:proofErr w:type="spellStart"/>
      <w:r w:rsidR="00C32D4E" w:rsidRPr="001342D1">
        <w:rPr>
          <w:rFonts w:ascii="Century Gothic" w:hAnsi="Century Gothic"/>
          <w:color w:val="000000"/>
          <w:sz w:val="16"/>
          <w:szCs w:val="16"/>
        </w:rPr>
        <w:lastRenderedPageBreak/>
        <w:t>toxaphene</w:t>
      </w:r>
      <w:proofErr w:type="spellEnd"/>
      <w:r w:rsidR="00C32D4E" w:rsidRPr="001342D1">
        <w:rPr>
          <w:rFonts w:ascii="Century Gothic" w:hAnsi="Century Gothic"/>
          <w:color w:val="000000"/>
          <w:sz w:val="16"/>
          <w:szCs w:val="16"/>
        </w:rPr>
        <w:t xml:space="preserve">) e cicloesano di cui ricordiamo il </w:t>
      </w:r>
      <w:proofErr w:type="spellStart"/>
      <w:r w:rsidR="00C32D4E" w:rsidRPr="001342D1">
        <w:rPr>
          <w:rFonts w:ascii="Century Gothic" w:hAnsi="Century Gothic"/>
          <w:color w:val="000000"/>
          <w:sz w:val="16"/>
          <w:szCs w:val="16"/>
        </w:rPr>
        <w:t>lindano</w:t>
      </w:r>
      <w:proofErr w:type="spellEnd"/>
      <w:r w:rsidR="00C32D4E" w:rsidRPr="001342D1">
        <w:rPr>
          <w:rFonts w:ascii="Century Gothic" w:hAnsi="Century Gothic"/>
          <w:color w:val="000000"/>
          <w:sz w:val="16"/>
          <w:szCs w:val="16"/>
        </w:rPr>
        <w:t>.</w:t>
      </w:r>
      <w:r w:rsidR="003D03E1" w:rsidRPr="001342D1">
        <w:rPr>
          <w:rFonts w:ascii="Century Gothic" w:hAnsi="Century Gothic"/>
          <w:color w:val="000000"/>
          <w:sz w:val="16"/>
          <w:szCs w:val="16"/>
        </w:rPr>
        <w:t xml:space="preserve"> Tali composti sono caratterizzati dall’avere uno o più atomi di cloro, essere liposolubili, a elevato punto di ebollizione</w:t>
      </w:r>
      <w:r w:rsidR="002E44F7" w:rsidRPr="001342D1">
        <w:rPr>
          <w:rFonts w:ascii="Century Gothic" w:hAnsi="Century Gothic"/>
          <w:color w:val="000000"/>
          <w:sz w:val="16"/>
          <w:szCs w:val="16"/>
        </w:rPr>
        <w:t xml:space="preserve"> </w:t>
      </w:r>
      <w:r w:rsidR="003D03E1" w:rsidRPr="001342D1">
        <w:rPr>
          <w:rFonts w:ascii="Century Gothic" w:hAnsi="Century Gothic"/>
          <w:color w:val="000000"/>
          <w:sz w:val="16"/>
          <w:szCs w:val="16"/>
        </w:rPr>
        <w:t xml:space="preserve">e a degradabilità lenta. Per tali ragioni si ritrovano </w:t>
      </w:r>
      <w:r w:rsidR="00A6686A" w:rsidRPr="001342D1">
        <w:rPr>
          <w:rFonts w:ascii="Century Gothic" w:hAnsi="Century Gothic"/>
          <w:color w:val="000000"/>
          <w:sz w:val="16"/>
          <w:szCs w:val="16"/>
        </w:rPr>
        <w:t>oggi come contaminanti di</w:t>
      </w:r>
      <w:r w:rsidR="003D03E1" w:rsidRPr="001342D1">
        <w:rPr>
          <w:rFonts w:ascii="Century Gothic" w:hAnsi="Century Gothic"/>
          <w:color w:val="000000"/>
          <w:sz w:val="16"/>
          <w:szCs w:val="16"/>
        </w:rPr>
        <w:t xml:space="preserve"> molti eco-sistemi.</w:t>
      </w:r>
      <w:r w:rsidR="00A6686A" w:rsidRPr="001342D1">
        <w:rPr>
          <w:rFonts w:ascii="Century Gothic" w:hAnsi="Century Gothic"/>
          <w:color w:val="000000"/>
          <w:sz w:val="16"/>
          <w:szCs w:val="16"/>
        </w:rPr>
        <w:t xml:space="preserve"> </w:t>
      </w:r>
      <w:r w:rsidR="00B83548" w:rsidRPr="001342D1">
        <w:rPr>
          <w:rFonts w:ascii="Century Gothic" w:hAnsi="Century Gothic"/>
          <w:color w:val="000000"/>
          <w:sz w:val="16"/>
          <w:szCs w:val="16"/>
        </w:rPr>
        <w:t xml:space="preserve">Le piante </w:t>
      </w:r>
      <w:r w:rsidR="002F3D3E" w:rsidRPr="001342D1">
        <w:rPr>
          <w:rFonts w:ascii="Century Gothic" w:hAnsi="Century Gothic"/>
          <w:color w:val="000000"/>
          <w:sz w:val="16"/>
          <w:szCs w:val="16"/>
        </w:rPr>
        <w:t xml:space="preserve">verdi </w:t>
      </w:r>
      <w:r w:rsidR="00B83548" w:rsidRPr="001342D1">
        <w:rPr>
          <w:rFonts w:ascii="Century Gothic" w:hAnsi="Century Gothic"/>
          <w:color w:val="000000"/>
          <w:sz w:val="16"/>
          <w:szCs w:val="16"/>
        </w:rPr>
        <w:t xml:space="preserve">accumulano gli insetticidi </w:t>
      </w:r>
      <w:r w:rsidR="002F3D3E" w:rsidRPr="001342D1">
        <w:rPr>
          <w:rFonts w:ascii="Century Gothic" w:hAnsi="Century Gothic"/>
          <w:color w:val="000000"/>
          <w:sz w:val="16"/>
          <w:szCs w:val="16"/>
        </w:rPr>
        <w:t xml:space="preserve">con un’efficienza paragonabile a quella dei pesci. </w:t>
      </w:r>
      <w:r w:rsidR="008148A3" w:rsidRPr="001342D1">
        <w:rPr>
          <w:rFonts w:ascii="Century Gothic" w:hAnsi="Century Gothic"/>
          <w:color w:val="000000"/>
          <w:sz w:val="16"/>
          <w:szCs w:val="16"/>
        </w:rPr>
        <w:t xml:space="preserve">La velocità di biotrasformazione da parte dei mammiferi è bassa, pertanto tali composti persistono a lungo nell’organismo, soprattutto nei tessuti più ricchi di grasso (vengono escreti anche nel latte). </w:t>
      </w:r>
      <w:r w:rsidR="00B46333" w:rsidRPr="001342D1">
        <w:rPr>
          <w:rFonts w:ascii="Century Gothic" w:hAnsi="Century Gothic"/>
          <w:color w:val="000000"/>
          <w:sz w:val="16"/>
          <w:szCs w:val="16"/>
        </w:rPr>
        <w:t>L</w:t>
      </w:r>
      <w:r w:rsidR="00B46333">
        <w:rPr>
          <w:rFonts w:ascii="Century Gothic" w:hAnsi="Century Gothic"/>
          <w:color w:val="000000"/>
          <w:sz w:val="16"/>
          <w:szCs w:val="16"/>
        </w:rPr>
        <w:t>o</w:t>
      </w:r>
      <w:r w:rsidR="00B46333" w:rsidRPr="001342D1">
        <w:rPr>
          <w:rFonts w:ascii="Century Gothic" w:hAnsi="Century Gothic"/>
          <w:color w:val="000000"/>
          <w:sz w:val="16"/>
          <w:szCs w:val="16"/>
        </w:rPr>
        <w:t xml:space="preserve"> </w:t>
      </w:r>
      <w:r w:rsidR="008148A3" w:rsidRPr="001342D1">
        <w:rPr>
          <w:rFonts w:ascii="Century Gothic" w:hAnsi="Century Gothic"/>
          <w:color w:val="000000"/>
          <w:sz w:val="16"/>
          <w:szCs w:val="16"/>
        </w:rPr>
        <w:t xml:space="preserve">IARC ha ascritto alcuni </w:t>
      </w:r>
      <w:proofErr w:type="spellStart"/>
      <w:r w:rsidR="008148A3" w:rsidRPr="001342D1">
        <w:rPr>
          <w:rFonts w:ascii="Century Gothic" w:hAnsi="Century Gothic"/>
          <w:color w:val="000000"/>
          <w:sz w:val="16"/>
          <w:szCs w:val="16"/>
        </w:rPr>
        <w:t>cloroderivati</w:t>
      </w:r>
      <w:proofErr w:type="spellEnd"/>
      <w:r w:rsidR="008148A3" w:rsidRPr="001342D1">
        <w:rPr>
          <w:rFonts w:ascii="Century Gothic" w:hAnsi="Century Gothic"/>
          <w:color w:val="000000"/>
          <w:sz w:val="16"/>
          <w:szCs w:val="16"/>
        </w:rPr>
        <w:t xml:space="preserve"> (DDT, </w:t>
      </w:r>
      <w:proofErr w:type="spellStart"/>
      <w:r w:rsidR="008148A3" w:rsidRPr="001342D1">
        <w:rPr>
          <w:rFonts w:ascii="Century Gothic" w:hAnsi="Century Gothic"/>
          <w:color w:val="000000"/>
          <w:sz w:val="16"/>
          <w:szCs w:val="16"/>
        </w:rPr>
        <w:t>esaclorocicloesano</w:t>
      </w:r>
      <w:proofErr w:type="spellEnd"/>
      <w:r w:rsidR="008148A3" w:rsidRPr="001342D1">
        <w:rPr>
          <w:rFonts w:ascii="Century Gothic" w:hAnsi="Century Gothic"/>
          <w:color w:val="000000"/>
          <w:sz w:val="16"/>
          <w:szCs w:val="16"/>
        </w:rPr>
        <w:t xml:space="preserve">) nella categoria 2B (potenzialmente cancerogeni). </w:t>
      </w:r>
      <w:r w:rsidR="00B83548" w:rsidRPr="001342D1">
        <w:rPr>
          <w:rFonts w:ascii="Century Gothic" w:hAnsi="Century Gothic"/>
          <w:color w:val="000000"/>
          <w:sz w:val="16"/>
          <w:szCs w:val="16"/>
        </w:rPr>
        <w:t>Inoltre, t</w:t>
      </w:r>
      <w:r w:rsidR="008148A3" w:rsidRPr="001342D1">
        <w:rPr>
          <w:rFonts w:ascii="Century Gothic" w:hAnsi="Century Gothic"/>
          <w:color w:val="000000"/>
          <w:sz w:val="16"/>
          <w:szCs w:val="16"/>
        </w:rPr>
        <w:t>ali composti sono stati inseriti nella famiglia dei cosiddetti perturbatori endocrini (</w:t>
      </w:r>
      <w:r w:rsidR="00B83548" w:rsidRPr="001342D1">
        <w:rPr>
          <w:rFonts w:ascii="Century Gothic" w:hAnsi="Century Gothic"/>
          <w:color w:val="000000"/>
          <w:sz w:val="16"/>
          <w:szCs w:val="16"/>
        </w:rPr>
        <w:t xml:space="preserve">sostanze che </w:t>
      </w:r>
      <w:r w:rsidR="008148A3" w:rsidRPr="001342D1">
        <w:rPr>
          <w:rFonts w:ascii="Century Gothic" w:hAnsi="Century Gothic"/>
          <w:color w:val="000000"/>
          <w:sz w:val="16"/>
          <w:szCs w:val="16"/>
        </w:rPr>
        <w:t>causano disturbi a carico dell’apparato riproduttore e della tiroide).</w:t>
      </w:r>
      <w:r w:rsidR="00393426" w:rsidRPr="001342D1">
        <w:rPr>
          <w:rFonts w:ascii="Century Gothic" w:hAnsi="Century Gothic"/>
          <w:color w:val="000000"/>
          <w:sz w:val="16"/>
          <w:szCs w:val="16"/>
        </w:rPr>
        <w:t xml:space="preserve"> I </w:t>
      </w:r>
      <w:proofErr w:type="spellStart"/>
      <w:r w:rsidR="00393426" w:rsidRPr="001342D1">
        <w:rPr>
          <w:rFonts w:ascii="Century Gothic" w:hAnsi="Century Gothic"/>
          <w:color w:val="000000"/>
          <w:sz w:val="16"/>
          <w:szCs w:val="16"/>
        </w:rPr>
        <w:t>cloroderivati</w:t>
      </w:r>
      <w:proofErr w:type="spellEnd"/>
      <w:r w:rsidR="00393426" w:rsidRPr="001342D1">
        <w:rPr>
          <w:rFonts w:ascii="Century Gothic" w:hAnsi="Century Gothic"/>
          <w:color w:val="000000"/>
          <w:sz w:val="16"/>
          <w:szCs w:val="16"/>
        </w:rPr>
        <w:t xml:space="preserve"> a causa della spiccata persistenza nell’ambiente sono stati banditi dall’impiego in campo aperto a partire dalla metà degli anni ’70.</w:t>
      </w:r>
      <w:r w:rsidR="00B83548" w:rsidRPr="001342D1">
        <w:rPr>
          <w:rFonts w:ascii="Century Gothic" w:hAnsi="Century Gothic"/>
          <w:color w:val="000000"/>
          <w:sz w:val="16"/>
          <w:szCs w:val="16"/>
        </w:rPr>
        <w:t xml:space="preserve"> Come conseguenza della limitazione dell’impiego di tale categoria di composti si è registrata una lenta ma graduale riduzione dei loro livelli ambientali con beneficio anche per i prodotti agricoli.</w:t>
      </w:r>
      <w:r w:rsidR="002F3D3E" w:rsidRPr="001342D1">
        <w:rPr>
          <w:rFonts w:ascii="Century Gothic" w:hAnsi="Century Gothic"/>
          <w:color w:val="000000"/>
          <w:sz w:val="16"/>
          <w:szCs w:val="16"/>
        </w:rPr>
        <w:t xml:space="preserve"> Le derrate contenenti grasso, fra queste i pesci a muscolatura rossa</w:t>
      </w:r>
      <w:r w:rsidR="008446E0" w:rsidRPr="001342D1">
        <w:rPr>
          <w:rFonts w:ascii="Century Gothic" w:hAnsi="Century Gothic"/>
          <w:color w:val="000000"/>
          <w:sz w:val="16"/>
          <w:szCs w:val="16"/>
        </w:rPr>
        <w:t>, il latte e i suoi derivati nonché</w:t>
      </w:r>
      <w:r w:rsidR="002F3D3E" w:rsidRPr="001342D1">
        <w:rPr>
          <w:rFonts w:ascii="Century Gothic" w:hAnsi="Century Gothic"/>
          <w:color w:val="000000"/>
          <w:sz w:val="16"/>
          <w:szCs w:val="16"/>
        </w:rPr>
        <w:t xml:space="preserve"> i grassi animali sono i prodotti più a rischio. </w:t>
      </w:r>
      <w:r w:rsidR="00C51380" w:rsidRPr="001342D1">
        <w:rPr>
          <w:rFonts w:ascii="Century Gothic" w:hAnsi="Century Gothic"/>
          <w:color w:val="000000"/>
          <w:sz w:val="16"/>
          <w:szCs w:val="16"/>
        </w:rPr>
        <w:t xml:space="preserve">I Comitati di esperti del SCF e dei residui di pesticidi (JMPR) ha </w:t>
      </w:r>
      <w:r w:rsidR="007409EE">
        <w:rPr>
          <w:rFonts w:ascii="Century Gothic" w:hAnsi="Century Gothic"/>
          <w:color w:val="000000"/>
          <w:sz w:val="16"/>
          <w:szCs w:val="16"/>
        </w:rPr>
        <w:t>fissato</w:t>
      </w:r>
      <w:r w:rsidR="00C51380" w:rsidRPr="001342D1">
        <w:rPr>
          <w:rFonts w:ascii="Century Gothic" w:hAnsi="Century Gothic"/>
          <w:color w:val="000000"/>
          <w:sz w:val="16"/>
          <w:szCs w:val="16"/>
        </w:rPr>
        <w:t xml:space="preserve"> alcuni limiti provvisori di </w:t>
      </w:r>
      <w:r w:rsidR="007409EE">
        <w:rPr>
          <w:rFonts w:ascii="Century Gothic" w:hAnsi="Century Gothic"/>
          <w:color w:val="000000"/>
          <w:sz w:val="16"/>
          <w:szCs w:val="16"/>
        </w:rPr>
        <w:t>quantità</w:t>
      </w:r>
      <w:r w:rsidR="007409EE" w:rsidRPr="001342D1">
        <w:rPr>
          <w:rFonts w:ascii="Century Gothic" w:hAnsi="Century Gothic"/>
          <w:color w:val="000000"/>
          <w:sz w:val="16"/>
          <w:szCs w:val="16"/>
        </w:rPr>
        <w:t xml:space="preserve"> </w:t>
      </w:r>
      <w:r w:rsidR="00C51380" w:rsidRPr="001342D1">
        <w:rPr>
          <w:rFonts w:ascii="Century Gothic" w:hAnsi="Century Gothic"/>
          <w:color w:val="000000"/>
          <w:sz w:val="16"/>
          <w:szCs w:val="16"/>
        </w:rPr>
        <w:t xml:space="preserve">giornaliera accettabile (PTDI) pari a 10 </w:t>
      </w:r>
      <w:r w:rsidR="00B55278" w:rsidRPr="00B55278">
        <w:rPr>
          <w:rFonts w:ascii="Symbol" w:hAnsi="Symbol"/>
          <w:color w:val="000000"/>
          <w:sz w:val="16"/>
          <w:szCs w:val="16"/>
        </w:rPr>
        <w:t></w:t>
      </w:r>
      <w:r w:rsidR="00B55278" w:rsidRPr="001342D1">
        <w:rPr>
          <w:rFonts w:ascii="Century Gothic" w:hAnsi="Century Gothic"/>
          <w:color w:val="000000"/>
          <w:sz w:val="16"/>
          <w:szCs w:val="16"/>
        </w:rPr>
        <w:t>g</w:t>
      </w:r>
      <w:r w:rsidR="00C51380" w:rsidRPr="001342D1">
        <w:rPr>
          <w:rFonts w:ascii="Century Gothic" w:hAnsi="Century Gothic"/>
          <w:color w:val="000000"/>
          <w:sz w:val="16"/>
          <w:szCs w:val="16"/>
        </w:rPr>
        <w:t xml:space="preserve">/kg p.c. per il DDT, e 5 </w:t>
      </w:r>
      <w:r w:rsidR="00B55278" w:rsidRPr="00221E4B">
        <w:rPr>
          <w:rFonts w:ascii="Symbol" w:hAnsi="Symbol"/>
          <w:color w:val="000000"/>
          <w:sz w:val="16"/>
          <w:szCs w:val="16"/>
        </w:rPr>
        <w:t></w:t>
      </w:r>
      <w:r w:rsidR="00C51380" w:rsidRPr="001342D1">
        <w:rPr>
          <w:rFonts w:ascii="Century Gothic" w:hAnsi="Century Gothic"/>
          <w:color w:val="000000"/>
          <w:sz w:val="16"/>
          <w:szCs w:val="16"/>
        </w:rPr>
        <w:t xml:space="preserve">g/kg p.c. per il </w:t>
      </w:r>
      <w:proofErr w:type="spellStart"/>
      <w:r w:rsidR="00C51380" w:rsidRPr="001342D1">
        <w:rPr>
          <w:rFonts w:ascii="Century Gothic" w:hAnsi="Century Gothic"/>
          <w:color w:val="000000"/>
          <w:sz w:val="16"/>
          <w:szCs w:val="16"/>
        </w:rPr>
        <w:t>lindano</w:t>
      </w:r>
      <w:proofErr w:type="spellEnd"/>
      <w:r w:rsidR="0007787A" w:rsidRPr="001342D1">
        <w:rPr>
          <w:rFonts w:ascii="Century Gothic" w:hAnsi="Century Gothic"/>
          <w:color w:val="000000"/>
          <w:sz w:val="16"/>
          <w:szCs w:val="16"/>
        </w:rPr>
        <w:t xml:space="preserve">, 0,1 </w:t>
      </w:r>
      <w:r w:rsidR="00B55278" w:rsidRPr="00221E4B">
        <w:rPr>
          <w:rFonts w:ascii="Symbol" w:hAnsi="Symbol"/>
          <w:color w:val="000000"/>
          <w:sz w:val="16"/>
          <w:szCs w:val="16"/>
        </w:rPr>
        <w:t></w:t>
      </w:r>
      <w:r w:rsidR="0007787A" w:rsidRPr="001342D1">
        <w:rPr>
          <w:rFonts w:ascii="Century Gothic" w:hAnsi="Century Gothic"/>
          <w:color w:val="000000"/>
          <w:sz w:val="16"/>
          <w:szCs w:val="16"/>
        </w:rPr>
        <w:t xml:space="preserve">g/kg p.c. per </w:t>
      </w:r>
      <w:proofErr w:type="spellStart"/>
      <w:r w:rsidR="0007787A" w:rsidRPr="001342D1">
        <w:rPr>
          <w:rFonts w:ascii="Century Gothic" w:hAnsi="Century Gothic"/>
          <w:color w:val="000000"/>
          <w:sz w:val="16"/>
          <w:szCs w:val="16"/>
        </w:rPr>
        <w:t>aldrin</w:t>
      </w:r>
      <w:proofErr w:type="spellEnd"/>
      <w:r w:rsidR="0007787A" w:rsidRPr="001342D1">
        <w:rPr>
          <w:rFonts w:ascii="Century Gothic" w:hAnsi="Century Gothic"/>
          <w:color w:val="000000"/>
          <w:sz w:val="16"/>
          <w:szCs w:val="16"/>
        </w:rPr>
        <w:t xml:space="preserve"> e </w:t>
      </w:r>
      <w:proofErr w:type="spellStart"/>
      <w:r w:rsidR="0007787A" w:rsidRPr="001342D1">
        <w:rPr>
          <w:rFonts w:ascii="Century Gothic" w:hAnsi="Century Gothic"/>
          <w:color w:val="000000"/>
          <w:sz w:val="16"/>
          <w:szCs w:val="16"/>
        </w:rPr>
        <w:t>dieldrin</w:t>
      </w:r>
      <w:proofErr w:type="spellEnd"/>
      <w:r w:rsidR="007409EE">
        <w:rPr>
          <w:rFonts w:ascii="Century Gothic" w:hAnsi="Century Gothic"/>
          <w:color w:val="000000"/>
          <w:sz w:val="16"/>
          <w:szCs w:val="16"/>
        </w:rPr>
        <w:t xml:space="preserve">, 0,17 </w:t>
      </w:r>
      <w:r w:rsidR="00B55278" w:rsidRPr="00221E4B">
        <w:rPr>
          <w:rFonts w:ascii="Symbol" w:hAnsi="Symbol"/>
          <w:color w:val="000000"/>
          <w:sz w:val="16"/>
          <w:szCs w:val="16"/>
        </w:rPr>
        <w:t></w:t>
      </w:r>
      <w:r w:rsidR="007409EE">
        <w:rPr>
          <w:rFonts w:ascii="Century Gothic" w:hAnsi="Century Gothic"/>
          <w:color w:val="000000"/>
          <w:sz w:val="16"/>
          <w:szCs w:val="16"/>
        </w:rPr>
        <w:t xml:space="preserve">g/kg </w:t>
      </w:r>
      <w:r w:rsidR="00F5546D">
        <w:rPr>
          <w:rFonts w:ascii="Century Gothic" w:hAnsi="Century Gothic"/>
          <w:color w:val="000000"/>
          <w:sz w:val="16"/>
          <w:szCs w:val="16"/>
        </w:rPr>
        <w:t>p.c. per l’</w:t>
      </w:r>
      <w:proofErr w:type="spellStart"/>
      <w:r w:rsidR="00F5546D">
        <w:rPr>
          <w:rFonts w:ascii="Century Gothic" w:hAnsi="Century Gothic"/>
          <w:color w:val="000000"/>
          <w:sz w:val="16"/>
          <w:szCs w:val="16"/>
        </w:rPr>
        <w:t>esaclorobenzene</w:t>
      </w:r>
      <w:proofErr w:type="spellEnd"/>
      <w:r w:rsidR="00F5546D">
        <w:rPr>
          <w:rFonts w:ascii="Century Gothic" w:hAnsi="Century Gothic"/>
          <w:color w:val="000000"/>
          <w:sz w:val="16"/>
          <w:szCs w:val="16"/>
        </w:rPr>
        <w:t xml:space="preserve">, 0,1 </w:t>
      </w:r>
      <w:r w:rsidR="00B55278" w:rsidRPr="00221E4B">
        <w:rPr>
          <w:rFonts w:ascii="Symbol" w:hAnsi="Symbol"/>
          <w:color w:val="000000"/>
          <w:sz w:val="16"/>
          <w:szCs w:val="16"/>
        </w:rPr>
        <w:t></w:t>
      </w:r>
      <w:r w:rsidR="00F5546D">
        <w:rPr>
          <w:rFonts w:ascii="Century Gothic" w:hAnsi="Century Gothic"/>
          <w:color w:val="000000"/>
          <w:sz w:val="16"/>
          <w:szCs w:val="16"/>
        </w:rPr>
        <w:t>g/kg p.c. per l’</w:t>
      </w:r>
      <w:proofErr w:type="spellStart"/>
      <w:r w:rsidR="00F5546D">
        <w:rPr>
          <w:rFonts w:ascii="Century Gothic" w:hAnsi="Century Gothic"/>
          <w:color w:val="000000"/>
          <w:sz w:val="16"/>
          <w:szCs w:val="16"/>
        </w:rPr>
        <w:t>eptacloro</w:t>
      </w:r>
      <w:proofErr w:type="spellEnd"/>
      <w:r w:rsidR="0007787A" w:rsidRPr="001342D1">
        <w:rPr>
          <w:rFonts w:ascii="Century Gothic" w:hAnsi="Century Gothic"/>
          <w:color w:val="000000"/>
          <w:sz w:val="16"/>
          <w:szCs w:val="16"/>
        </w:rPr>
        <w:t>.</w:t>
      </w:r>
      <w:r w:rsidR="00F5546D">
        <w:rPr>
          <w:rFonts w:ascii="Century Gothic" w:hAnsi="Century Gothic"/>
          <w:color w:val="000000"/>
          <w:sz w:val="16"/>
          <w:szCs w:val="16"/>
        </w:rPr>
        <w:t xml:space="preserve"> Il monitoraggio condotto nel 2013 nei Paesi dell’UE ha evidenziato che oltre 97% degli alimenti testati aveva valori di pest</w:t>
      </w:r>
      <w:r w:rsidR="003C07B6">
        <w:rPr>
          <w:rFonts w:ascii="Century Gothic" w:hAnsi="Century Gothic"/>
          <w:color w:val="000000"/>
          <w:sz w:val="16"/>
          <w:szCs w:val="16"/>
        </w:rPr>
        <w:t>icidi entro i limiti di legge mentre quasi il 55% degli stessi era privo di residui rilevabili e l’1,5% superava i limiti massimi tollerabili.</w:t>
      </w:r>
      <w:r w:rsidR="00F5546D">
        <w:rPr>
          <w:rFonts w:ascii="Century Gothic" w:hAnsi="Century Gothic"/>
          <w:color w:val="000000"/>
          <w:sz w:val="16"/>
          <w:szCs w:val="16"/>
        </w:rPr>
        <w:t xml:space="preserve"> </w:t>
      </w:r>
    </w:p>
    <w:p w:rsidR="0007787A" w:rsidRPr="001342D1" w:rsidRDefault="0007787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presidi sanitari </w:t>
      </w:r>
      <w:proofErr w:type="spellStart"/>
      <w:r w:rsidRPr="001342D1">
        <w:rPr>
          <w:rFonts w:ascii="Century Gothic" w:hAnsi="Century Gothic"/>
          <w:color w:val="000000"/>
          <w:sz w:val="16"/>
          <w:szCs w:val="16"/>
        </w:rPr>
        <w:t>fosforoorganici</w:t>
      </w:r>
      <w:proofErr w:type="spellEnd"/>
      <w:r w:rsidRPr="001342D1">
        <w:rPr>
          <w:rFonts w:ascii="Century Gothic" w:hAnsi="Century Gothic"/>
          <w:color w:val="000000"/>
          <w:sz w:val="16"/>
          <w:szCs w:val="16"/>
        </w:rPr>
        <w:t xml:space="preserve"> </w:t>
      </w:r>
      <w:r w:rsidR="00FB5717" w:rsidRPr="001342D1">
        <w:rPr>
          <w:rFonts w:ascii="Century Gothic" w:hAnsi="Century Gothic"/>
          <w:color w:val="000000"/>
          <w:sz w:val="16"/>
          <w:szCs w:val="16"/>
        </w:rPr>
        <w:t>dal punto di vista della struttura sono dei derivati dell’acido fosforico con attività inibitrice l’</w:t>
      </w:r>
      <w:proofErr w:type="spellStart"/>
      <w:r w:rsidR="00FB5717" w:rsidRPr="001342D1">
        <w:rPr>
          <w:rFonts w:ascii="Century Gothic" w:hAnsi="Century Gothic"/>
          <w:color w:val="000000"/>
          <w:sz w:val="16"/>
          <w:szCs w:val="16"/>
        </w:rPr>
        <w:t>acetilcolinesterasi</w:t>
      </w:r>
      <w:proofErr w:type="spellEnd"/>
      <w:r w:rsidR="00FB5717" w:rsidRPr="001342D1">
        <w:rPr>
          <w:rFonts w:ascii="Century Gothic" w:hAnsi="Century Gothic"/>
          <w:color w:val="000000"/>
          <w:sz w:val="16"/>
          <w:szCs w:val="16"/>
        </w:rPr>
        <w:t xml:space="preserve"> come del resto lo sono anche i carbamati. Sono state sintetizzate decine di formule con diversi ambiti di applicazione (agricolo e zootecnico). Non dando accumulo ambientale e venendo rapidamente </w:t>
      </w:r>
      <w:r w:rsidR="00B05A57" w:rsidRPr="001342D1">
        <w:rPr>
          <w:rFonts w:ascii="Century Gothic" w:hAnsi="Century Gothic"/>
          <w:color w:val="000000"/>
          <w:sz w:val="16"/>
          <w:szCs w:val="16"/>
        </w:rPr>
        <w:t xml:space="preserve">trasformati ad opera della microflora ambientale sono oggi i composti di maggior impiego. </w:t>
      </w:r>
      <w:r w:rsidR="00280ED0" w:rsidRPr="001342D1">
        <w:rPr>
          <w:rFonts w:ascii="Century Gothic" w:hAnsi="Century Gothic"/>
          <w:color w:val="000000"/>
          <w:sz w:val="16"/>
          <w:szCs w:val="16"/>
        </w:rPr>
        <w:t xml:space="preserve">Tali composti sono relativamente liposolubili tuttavia vengono </w:t>
      </w:r>
      <w:proofErr w:type="spellStart"/>
      <w:r w:rsidR="00280ED0" w:rsidRPr="001342D1">
        <w:rPr>
          <w:rFonts w:ascii="Century Gothic" w:hAnsi="Century Gothic"/>
          <w:color w:val="000000"/>
          <w:sz w:val="16"/>
          <w:szCs w:val="16"/>
        </w:rPr>
        <w:t>biotrasformati</w:t>
      </w:r>
      <w:proofErr w:type="spellEnd"/>
      <w:r w:rsidR="00280ED0" w:rsidRPr="001342D1">
        <w:rPr>
          <w:rFonts w:ascii="Century Gothic" w:hAnsi="Century Gothic"/>
          <w:color w:val="000000"/>
          <w:sz w:val="16"/>
          <w:szCs w:val="16"/>
        </w:rPr>
        <w:t xml:space="preserve"> in maniera veloce con metaboliti per la maggior parte privi di tossicità.</w:t>
      </w:r>
      <w:r w:rsidR="000313AD" w:rsidRPr="001342D1">
        <w:rPr>
          <w:rFonts w:ascii="Century Gothic" w:hAnsi="Century Gothic"/>
          <w:color w:val="000000"/>
          <w:sz w:val="16"/>
          <w:szCs w:val="16"/>
        </w:rPr>
        <w:t xml:space="preserve"> Gli alimenti vegetali (frutta e verdura) sono quelli a rischio maggiore laddove non si attuino le buone prassi agricole. Il Reg</w:t>
      </w:r>
      <w:r w:rsidR="00C73B6A">
        <w:rPr>
          <w:rFonts w:ascii="Century Gothic" w:hAnsi="Century Gothic"/>
          <w:color w:val="000000"/>
          <w:sz w:val="16"/>
          <w:szCs w:val="16"/>
        </w:rPr>
        <w:t>.</w:t>
      </w:r>
      <w:r w:rsidR="000313AD" w:rsidRPr="001342D1">
        <w:rPr>
          <w:rFonts w:ascii="Century Gothic" w:hAnsi="Century Gothic"/>
          <w:color w:val="000000"/>
          <w:sz w:val="16"/>
          <w:szCs w:val="16"/>
        </w:rPr>
        <w:t xml:space="preserve"> </w:t>
      </w:r>
      <w:r w:rsidR="00B84FFB">
        <w:rPr>
          <w:rFonts w:ascii="Century Gothic" w:hAnsi="Century Gothic"/>
          <w:color w:val="000000"/>
          <w:sz w:val="16"/>
          <w:szCs w:val="16"/>
        </w:rPr>
        <w:t xml:space="preserve">(CE) </w:t>
      </w:r>
      <w:r w:rsidR="000313AD" w:rsidRPr="001342D1">
        <w:rPr>
          <w:rFonts w:ascii="Century Gothic" w:hAnsi="Century Gothic"/>
          <w:color w:val="000000"/>
          <w:sz w:val="16"/>
          <w:szCs w:val="16"/>
        </w:rPr>
        <w:t xml:space="preserve">396/2005 </w:t>
      </w:r>
      <w:r w:rsidR="009902C8">
        <w:rPr>
          <w:rFonts w:ascii="Century Gothic" w:hAnsi="Century Gothic"/>
          <w:color w:val="000000"/>
          <w:sz w:val="16"/>
          <w:szCs w:val="16"/>
        </w:rPr>
        <w:t xml:space="preserve">(e successivi regolamenti di modifica) </w:t>
      </w:r>
      <w:r w:rsidR="000313AD" w:rsidRPr="001342D1">
        <w:rPr>
          <w:rFonts w:ascii="Century Gothic" w:hAnsi="Century Gothic"/>
          <w:color w:val="000000"/>
          <w:sz w:val="16"/>
          <w:szCs w:val="16"/>
        </w:rPr>
        <w:t xml:space="preserve">fissa il limite massimo di residuo (LMR) per gli alimenti destinati all’uomo e agli animali (vedi allegato II </w:t>
      </w:r>
      <w:r w:rsidR="007409EE">
        <w:rPr>
          <w:rFonts w:ascii="Century Gothic" w:hAnsi="Century Gothic"/>
          <w:color w:val="000000"/>
          <w:sz w:val="16"/>
          <w:szCs w:val="16"/>
        </w:rPr>
        <w:t xml:space="preserve">della normativa </w:t>
      </w:r>
      <w:r w:rsidR="000313AD" w:rsidRPr="001342D1">
        <w:rPr>
          <w:rFonts w:ascii="Century Gothic" w:hAnsi="Century Gothic"/>
          <w:color w:val="000000"/>
          <w:sz w:val="16"/>
          <w:szCs w:val="16"/>
        </w:rPr>
        <w:t xml:space="preserve">in proposito). </w:t>
      </w:r>
      <w:r w:rsidR="003F6767" w:rsidRPr="001342D1">
        <w:rPr>
          <w:rFonts w:ascii="Century Gothic" w:hAnsi="Century Gothic"/>
          <w:color w:val="000000"/>
          <w:sz w:val="16"/>
          <w:szCs w:val="16"/>
        </w:rPr>
        <w:t>Per i pesticidi non menzionati si applica il limite generico di 0,01 mg/kg.</w:t>
      </w:r>
    </w:p>
    <w:p w:rsidR="005F552D" w:rsidRPr="001342D1" w:rsidRDefault="001E76B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Piretrine e </w:t>
      </w:r>
      <w:proofErr w:type="spellStart"/>
      <w:r>
        <w:rPr>
          <w:rFonts w:ascii="Century Gothic" w:hAnsi="Century Gothic"/>
          <w:color w:val="000000"/>
          <w:sz w:val="16"/>
          <w:szCs w:val="16"/>
        </w:rPr>
        <w:t>piretroidi</w:t>
      </w:r>
      <w:proofErr w:type="spellEnd"/>
      <w:r>
        <w:rPr>
          <w:rFonts w:ascii="Century Gothic" w:hAnsi="Century Gothic"/>
          <w:color w:val="000000"/>
          <w:sz w:val="16"/>
          <w:szCs w:val="16"/>
        </w:rPr>
        <w:t>: i</w:t>
      </w:r>
      <w:r w:rsidR="005E28D4" w:rsidRPr="001342D1">
        <w:rPr>
          <w:rFonts w:ascii="Century Gothic" w:hAnsi="Century Gothic"/>
          <w:color w:val="000000"/>
          <w:sz w:val="16"/>
          <w:szCs w:val="16"/>
        </w:rPr>
        <w:t xml:space="preserve">l piretro è una sostanza naturale ottenuta dalla macinazione del capolino del fiore </w:t>
      </w:r>
      <w:proofErr w:type="spellStart"/>
      <w:r w:rsidR="005E28D4" w:rsidRPr="003A5B89">
        <w:rPr>
          <w:rFonts w:ascii="Century Gothic" w:hAnsi="Century Gothic"/>
          <w:i/>
          <w:color w:val="000000"/>
          <w:sz w:val="16"/>
          <w:szCs w:val="16"/>
        </w:rPr>
        <w:t>Chrysantemun</w:t>
      </w:r>
      <w:proofErr w:type="spellEnd"/>
      <w:r w:rsidR="005E28D4" w:rsidRPr="003A5B89">
        <w:rPr>
          <w:rFonts w:ascii="Century Gothic" w:hAnsi="Century Gothic"/>
          <w:i/>
          <w:color w:val="000000"/>
          <w:sz w:val="16"/>
          <w:szCs w:val="16"/>
        </w:rPr>
        <w:t xml:space="preserve"> </w:t>
      </w:r>
      <w:proofErr w:type="spellStart"/>
      <w:r w:rsidR="005E28D4" w:rsidRPr="003A5B89">
        <w:rPr>
          <w:rFonts w:ascii="Century Gothic" w:hAnsi="Century Gothic"/>
          <w:i/>
          <w:color w:val="000000"/>
          <w:sz w:val="16"/>
          <w:szCs w:val="16"/>
        </w:rPr>
        <w:t>cinerarifolium</w:t>
      </w:r>
      <w:proofErr w:type="spellEnd"/>
      <w:r w:rsidR="005E28D4" w:rsidRPr="001342D1">
        <w:rPr>
          <w:rFonts w:ascii="Century Gothic" w:hAnsi="Century Gothic"/>
          <w:color w:val="000000"/>
          <w:sz w:val="16"/>
          <w:szCs w:val="16"/>
        </w:rPr>
        <w:t xml:space="preserve"> la cui struttura chimica di base è composta da un gruppo </w:t>
      </w:r>
      <w:proofErr w:type="spellStart"/>
      <w:r w:rsidR="005E28D4" w:rsidRPr="001342D1">
        <w:rPr>
          <w:rFonts w:ascii="Century Gothic" w:hAnsi="Century Gothic"/>
          <w:color w:val="000000"/>
          <w:sz w:val="16"/>
          <w:szCs w:val="16"/>
        </w:rPr>
        <w:t>acidico</w:t>
      </w:r>
      <w:proofErr w:type="spellEnd"/>
      <w:r w:rsidR="005E28D4" w:rsidRPr="001342D1">
        <w:rPr>
          <w:rFonts w:ascii="Century Gothic" w:hAnsi="Century Gothic"/>
          <w:color w:val="000000"/>
          <w:sz w:val="16"/>
          <w:szCs w:val="16"/>
        </w:rPr>
        <w:t xml:space="preserve"> (ciclopropano carbossile) esterificato al </w:t>
      </w:r>
      <w:proofErr w:type="spellStart"/>
      <w:r w:rsidR="005E28D4" w:rsidRPr="001342D1">
        <w:rPr>
          <w:rFonts w:ascii="Century Gothic" w:hAnsi="Century Gothic"/>
          <w:color w:val="000000"/>
          <w:sz w:val="16"/>
          <w:szCs w:val="16"/>
        </w:rPr>
        <w:t>ciclopentenolone</w:t>
      </w:r>
      <w:proofErr w:type="spellEnd"/>
      <w:r w:rsidR="005E28D4" w:rsidRPr="001342D1">
        <w:rPr>
          <w:rFonts w:ascii="Century Gothic" w:hAnsi="Century Gothic"/>
          <w:color w:val="000000"/>
          <w:sz w:val="16"/>
          <w:szCs w:val="16"/>
        </w:rPr>
        <w:t xml:space="preserve">. Tale composto è estremamente </w:t>
      </w:r>
      <w:proofErr w:type="spellStart"/>
      <w:r w:rsidR="005E28D4" w:rsidRPr="001342D1">
        <w:rPr>
          <w:rFonts w:ascii="Century Gothic" w:hAnsi="Century Gothic"/>
          <w:color w:val="000000"/>
          <w:sz w:val="16"/>
          <w:szCs w:val="16"/>
        </w:rPr>
        <w:t>fotolabile</w:t>
      </w:r>
      <w:proofErr w:type="spellEnd"/>
      <w:r w:rsidR="005E28D4" w:rsidRPr="001342D1">
        <w:rPr>
          <w:rFonts w:ascii="Century Gothic" w:hAnsi="Century Gothic"/>
          <w:color w:val="000000"/>
          <w:sz w:val="16"/>
          <w:szCs w:val="16"/>
        </w:rPr>
        <w:t xml:space="preserve"> e termolabile da cui l’interesse allo sviluppo di composti sintetici (contenenti anche cloro e bromo) detti </w:t>
      </w:r>
      <w:proofErr w:type="spellStart"/>
      <w:r w:rsidR="005E28D4" w:rsidRPr="001342D1">
        <w:rPr>
          <w:rFonts w:ascii="Century Gothic" w:hAnsi="Century Gothic"/>
          <w:color w:val="000000"/>
          <w:sz w:val="16"/>
          <w:szCs w:val="16"/>
        </w:rPr>
        <w:t>piretroidi</w:t>
      </w:r>
      <w:proofErr w:type="spellEnd"/>
      <w:r w:rsidR="005E28D4" w:rsidRPr="001342D1">
        <w:rPr>
          <w:rFonts w:ascii="Century Gothic" w:hAnsi="Century Gothic"/>
          <w:color w:val="000000"/>
          <w:sz w:val="16"/>
          <w:szCs w:val="16"/>
        </w:rPr>
        <w:t xml:space="preserve"> che oltre ad avere maggior attività insetticida sono anche più stabili. </w:t>
      </w:r>
      <w:r w:rsidR="00C72CCF" w:rsidRPr="001342D1">
        <w:rPr>
          <w:rFonts w:ascii="Century Gothic" w:hAnsi="Century Gothic"/>
          <w:color w:val="000000"/>
          <w:sz w:val="16"/>
          <w:szCs w:val="16"/>
        </w:rPr>
        <w:t xml:space="preserve">Nell’ambiente sono oggetto di degradazione da parte dei microrganismi del suolo ad una velocità variabile in funzione della specie chimica. Sono liposolubili ma possono comunque creare gravi problemi di inquinamento dell’ambiente acquatico. Nell’organismo animale vengono sottoposti a </w:t>
      </w:r>
      <w:proofErr w:type="spellStart"/>
      <w:r w:rsidR="00C72CCF" w:rsidRPr="001342D1">
        <w:rPr>
          <w:rFonts w:ascii="Century Gothic" w:hAnsi="Century Gothic"/>
          <w:color w:val="000000"/>
          <w:sz w:val="16"/>
          <w:szCs w:val="16"/>
        </w:rPr>
        <w:t>detossificazione</w:t>
      </w:r>
      <w:proofErr w:type="spellEnd"/>
      <w:r w:rsidR="00C72CCF" w:rsidRPr="001342D1">
        <w:rPr>
          <w:rFonts w:ascii="Century Gothic" w:hAnsi="Century Gothic"/>
          <w:color w:val="000000"/>
          <w:sz w:val="16"/>
          <w:szCs w:val="16"/>
        </w:rPr>
        <w:t xml:space="preserve"> con formazione di metaboliti meno tossici. La tossicità è a carico del sistema nervoso ove determina uno squilibrio nella funzionalità dei canali del sodio.</w:t>
      </w:r>
    </w:p>
    <w:p w:rsidR="00BC329C" w:rsidRPr="001342D1" w:rsidRDefault="00BC329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lastRenderedPageBreak/>
        <w:t>2</w:t>
      </w:r>
      <w:r w:rsidR="001E76B0" w:rsidRPr="00C73B6A">
        <w:rPr>
          <w:rFonts w:ascii="Century Gothic" w:hAnsi="Century Gothic"/>
          <w:b/>
          <w:caps/>
          <w:color w:val="000000"/>
          <w:sz w:val="16"/>
          <w:szCs w:val="16"/>
        </w:rPr>
        <w:t>.2.</w:t>
      </w:r>
      <w:r w:rsidR="008D51DF" w:rsidRPr="00C73B6A">
        <w:rPr>
          <w:rFonts w:ascii="Century Gothic" w:hAnsi="Century Gothic"/>
          <w:b/>
          <w:caps/>
          <w:color w:val="000000"/>
          <w:sz w:val="16"/>
          <w:szCs w:val="16"/>
        </w:rPr>
        <w:t>6</w:t>
      </w:r>
      <w:r w:rsidR="001E76B0" w:rsidRPr="00C73B6A">
        <w:rPr>
          <w:rFonts w:ascii="Century Gothic" w:hAnsi="Century Gothic"/>
          <w:b/>
          <w:caps/>
          <w:color w:val="000000"/>
          <w:sz w:val="16"/>
          <w:szCs w:val="16"/>
        </w:rPr>
        <w:t xml:space="preserve"> </w:t>
      </w:r>
      <w:r w:rsidR="00FF3EE3" w:rsidRPr="00C73B6A">
        <w:rPr>
          <w:rFonts w:ascii="Century Gothic" w:hAnsi="Century Gothic"/>
          <w:b/>
          <w:caps/>
          <w:color w:val="000000"/>
          <w:sz w:val="16"/>
          <w:szCs w:val="16"/>
        </w:rPr>
        <w:t>Tensioattivi (saponi)</w:t>
      </w:r>
    </w:p>
    <w:p w:rsidR="00FF3EE3" w:rsidRPr="001342D1" w:rsidRDefault="00FF3EE3" w:rsidP="009902C8">
      <w:pPr>
        <w:pStyle w:val="Corpotesto"/>
      </w:pPr>
      <w:r w:rsidRPr="001342D1">
        <w:t>Anche i tensioattivi, per effetto della loro massiccia diffusione ed in molti casi pericolosità</w:t>
      </w:r>
      <w:r w:rsidR="0056167D">
        <w:t xml:space="preserve"> soprattutto per l’ambiente</w:t>
      </w:r>
      <w:r w:rsidRPr="001342D1">
        <w:t>, devono essere presi in considerazione.</w:t>
      </w:r>
      <w:r w:rsidR="003472D0">
        <w:t xml:space="preserve"> </w:t>
      </w:r>
      <w:r w:rsidRPr="001342D1">
        <w:t>Il loro impiego è legato alle peculiari proprietà che hanno di rimuovere lo sporco, di disperdere le particelle e di emulsionare i grassi.</w:t>
      </w:r>
      <w:r w:rsidR="003472D0">
        <w:t xml:space="preserve"> </w:t>
      </w:r>
      <w:r w:rsidR="0056167D">
        <w:t xml:space="preserve">Sono i principali ingredienti dei detergenti. Si distinguono in ionici e non ionici a seconda della presenza o meno di gruppi </w:t>
      </w:r>
      <w:proofErr w:type="spellStart"/>
      <w:r w:rsidR="0056167D">
        <w:t>carichi.</w:t>
      </w:r>
      <w:r w:rsidRPr="001342D1">
        <w:t>I</w:t>
      </w:r>
      <w:proofErr w:type="spellEnd"/>
      <w:r w:rsidRPr="001342D1">
        <w:t xml:space="preserve"> tensioattivi sono usati non solo per l’igiene umana, ma trovano largo uso anche in una vastissima gamma di attività industriali.</w:t>
      </w:r>
      <w:r w:rsidR="0056167D">
        <w:t xml:space="preserve"> Possono residuare negli alimenti laddove le procedure di risciacquo non siano complete. Le quantità residue riscontrate negli alimenti sono ampiamente al di sotto dei livelli di tossicità.</w:t>
      </w:r>
    </w:p>
    <w:p w:rsidR="00FF3EE3" w:rsidRPr="001342D1" w:rsidRDefault="0056167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Diverso è il discorso inerente l</w:t>
      </w:r>
      <w:r w:rsidR="00FF3EE3" w:rsidRPr="001342D1">
        <w:rPr>
          <w:rFonts w:ascii="Century Gothic" w:hAnsi="Century Gothic"/>
          <w:color w:val="000000"/>
          <w:sz w:val="16"/>
          <w:szCs w:val="16"/>
        </w:rPr>
        <w:t>a contaminazione delle acque superficiali e di conseguenza anche delle acque potabilizzate.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Nel periodo degli anni ’60 l’uso dei tensioattivi non biodegradabili, aveva portato molti corsi d’acqua ad un </w:t>
      </w:r>
      <w:r w:rsidR="00016084">
        <w:rPr>
          <w:rFonts w:ascii="Century Gothic" w:hAnsi="Century Gothic"/>
          <w:color w:val="000000"/>
          <w:sz w:val="16"/>
          <w:szCs w:val="16"/>
        </w:rPr>
        <w:t xml:space="preserve">marcato </w:t>
      </w:r>
      <w:r w:rsidRPr="001342D1">
        <w:rPr>
          <w:rFonts w:ascii="Century Gothic" w:hAnsi="Century Gothic"/>
          <w:color w:val="000000"/>
          <w:sz w:val="16"/>
          <w:szCs w:val="16"/>
        </w:rPr>
        <w:t>tasso di inquinamento; è stato progressivamente imposto l’obbligo di usare tensioattivi biodegradabili per almeno il 90%, con una concentrazione in fosforo inferiore all’1%.</w:t>
      </w:r>
    </w:p>
    <w:p w:rsidR="003472D0" w:rsidRDefault="003472D0" w:rsidP="001342D1">
      <w:pPr>
        <w:widowControl w:val="0"/>
        <w:autoSpaceDE w:val="0"/>
        <w:autoSpaceDN w:val="0"/>
        <w:adjustRightInd w:val="0"/>
        <w:spacing w:line="240" w:lineRule="atLeast"/>
        <w:jc w:val="both"/>
        <w:textAlignment w:val="center"/>
        <w:rPr>
          <w:rFonts w:ascii="Century Gothic" w:hAnsi="Century Gothic"/>
          <w:b/>
          <w:caps/>
          <w:color w:val="000000"/>
          <w:sz w:val="20"/>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t>2</w:t>
      </w:r>
      <w:r w:rsidR="001E76B0" w:rsidRPr="00C73B6A">
        <w:rPr>
          <w:rFonts w:ascii="Century Gothic" w:hAnsi="Century Gothic"/>
          <w:b/>
          <w:caps/>
          <w:color w:val="000000"/>
          <w:sz w:val="16"/>
          <w:szCs w:val="16"/>
        </w:rPr>
        <w:t>.2.</w:t>
      </w:r>
      <w:r w:rsidR="008D51DF" w:rsidRPr="00C73B6A">
        <w:rPr>
          <w:rFonts w:ascii="Century Gothic" w:hAnsi="Century Gothic"/>
          <w:b/>
          <w:caps/>
          <w:color w:val="000000"/>
          <w:sz w:val="16"/>
          <w:szCs w:val="16"/>
        </w:rPr>
        <w:t>7</w:t>
      </w:r>
      <w:r w:rsidR="001E76B0" w:rsidRPr="00C73B6A">
        <w:rPr>
          <w:rFonts w:ascii="Century Gothic" w:hAnsi="Century Gothic"/>
          <w:b/>
          <w:caps/>
          <w:color w:val="000000"/>
          <w:sz w:val="16"/>
          <w:szCs w:val="16"/>
        </w:rPr>
        <w:t xml:space="preserve"> </w:t>
      </w:r>
      <w:r w:rsidR="00FF3EE3" w:rsidRPr="00C73B6A">
        <w:rPr>
          <w:rFonts w:ascii="Century Gothic" w:hAnsi="Century Gothic"/>
          <w:b/>
          <w:caps/>
          <w:color w:val="000000"/>
          <w:sz w:val="16"/>
          <w:szCs w:val="16"/>
        </w:rPr>
        <w:t>Anabolizzanti</w:t>
      </w:r>
      <w:r w:rsidR="00F415FD" w:rsidRPr="00C73B6A">
        <w:rPr>
          <w:rFonts w:ascii="Century Gothic" w:hAnsi="Century Gothic"/>
          <w:b/>
          <w:caps/>
          <w:color w:val="000000"/>
          <w:sz w:val="16"/>
          <w:szCs w:val="16"/>
        </w:rPr>
        <w:t xml:space="preserve"> e sostanze ad azione farmacologica</w:t>
      </w:r>
    </w:p>
    <w:p w:rsidR="004935B7"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Gli anabolizzanti sono delle sostanze </w:t>
      </w:r>
      <w:r w:rsidR="00DE1ECC" w:rsidRPr="001342D1">
        <w:rPr>
          <w:rFonts w:ascii="Century Gothic" w:hAnsi="Century Gothic"/>
          <w:color w:val="000000"/>
          <w:sz w:val="16"/>
          <w:szCs w:val="16"/>
        </w:rPr>
        <w:t>di diversa natura chimica</w:t>
      </w:r>
      <w:r w:rsidR="004935B7" w:rsidRPr="001342D1">
        <w:rPr>
          <w:rFonts w:ascii="Century Gothic" w:hAnsi="Century Gothic"/>
          <w:color w:val="000000"/>
          <w:sz w:val="16"/>
          <w:szCs w:val="16"/>
        </w:rPr>
        <w:t>,</w:t>
      </w:r>
      <w:r w:rsidR="00DE1ECC" w:rsidRPr="001342D1">
        <w:rPr>
          <w:rFonts w:ascii="Century Gothic" w:hAnsi="Century Gothic"/>
          <w:color w:val="000000"/>
          <w:sz w:val="16"/>
          <w:szCs w:val="16"/>
        </w:rPr>
        <w:t xml:space="preserve"> naturali o sintetiche</w:t>
      </w:r>
      <w:r w:rsidR="004935B7" w:rsidRPr="001342D1">
        <w:rPr>
          <w:rFonts w:ascii="Century Gothic" w:hAnsi="Century Gothic"/>
          <w:color w:val="000000"/>
          <w:sz w:val="16"/>
          <w:szCs w:val="16"/>
        </w:rPr>
        <w:t>,</w:t>
      </w:r>
      <w:r w:rsidR="00DE1ECC" w:rsidRPr="001342D1">
        <w:rPr>
          <w:rFonts w:ascii="Century Gothic" w:hAnsi="Century Gothic"/>
          <w:color w:val="000000"/>
          <w:sz w:val="16"/>
          <w:szCs w:val="16"/>
        </w:rPr>
        <w:t xml:space="preserve"> capaci di portare ad un miglioramento complessivo delle prestazioni zootecniche</w:t>
      </w:r>
      <w:r w:rsidR="004935B7" w:rsidRPr="001342D1">
        <w:rPr>
          <w:rFonts w:ascii="Century Gothic" w:hAnsi="Century Gothic"/>
          <w:color w:val="000000"/>
          <w:sz w:val="16"/>
          <w:szCs w:val="16"/>
        </w:rPr>
        <w:t>. La strategia di utilizzo di queste sostanze, quasi sempre fraudolento, si è negli anni sempre più affinata giungendo alla preparazione del cosiddetto cocktail di sostanze. Ad ogni modo, l’obiettivo è stato quello di affinare anche la metodologia di somministrazione, per esempio alternando nel tempo composti diversi. Chi utilizza tali supporti illeciti nella produzione di carne ha più obiettivi, fare ricorso a molecole difficilmente individuabili da parte dell’autorità di controllo, migliorare le rese ed ottenere un prodotto di buona qualità anche dal punto di vista organolettico. Sebbene la varietà chimica di composti utilizzati a scopo anabolizzante sia notevole, i composti che verosimilmente trovano impiego sono i tireostatici, gli steroidi sessuali, i beta-agonisti, cui si aggiungono farmaci di prevalente se non esclusivo impiego in Medicina umana, composti naturali (fitosteroli) e altri cosiddetti pro-ormoni che sono convertiti nella forma attiva da</w:t>
      </w:r>
      <w:r w:rsidR="001E76B0">
        <w:rPr>
          <w:rFonts w:ascii="Century Gothic" w:hAnsi="Century Gothic"/>
          <w:color w:val="000000"/>
          <w:sz w:val="16"/>
          <w:szCs w:val="16"/>
        </w:rPr>
        <w:t xml:space="preserve"> parte del metabolismo animale.</w:t>
      </w:r>
    </w:p>
    <w:p w:rsidR="00CC031E" w:rsidRPr="001342D1" w:rsidRDefault="004935B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tireostatici erano largamente utilizzati negli anni ’70 e ’80, dal punto di vista chimico sono derivati dal </w:t>
      </w:r>
      <w:proofErr w:type="spellStart"/>
      <w:r w:rsidRPr="001342D1">
        <w:rPr>
          <w:rFonts w:ascii="Century Gothic" w:hAnsi="Century Gothic"/>
          <w:color w:val="000000"/>
          <w:sz w:val="16"/>
          <w:szCs w:val="16"/>
        </w:rPr>
        <w:t>tiouracile</w:t>
      </w:r>
      <w:proofErr w:type="spellEnd"/>
      <w:r w:rsidRPr="001342D1">
        <w:rPr>
          <w:rFonts w:ascii="Century Gothic" w:hAnsi="Century Gothic"/>
          <w:color w:val="000000"/>
          <w:sz w:val="16"/>
          <w:szCs w:val="16"/>
        </w:rPr>
        <w:t xml:space="preserve"> e dal imidazolo, somministrati miscelati all’acqua di bevanda o al mangime degli animali in produzione di carne. Questa classe di composti interferisce con il metabolismo tiroideo determinando una carenza ormonale. L’effetto </w:t>
      </w:r>
      <w:proofErr w:type="spellStart"/>
      <w:r w:rsidRPr="001342D1">
        <w:rPr>
          <w:rFonts w:ascii="Century Gothic" w:hAnsi="Century Gothic"/>
          <w:color w:val="000000"/>
          <w:sz w:val="16"/>
          <w:szCs w:val="16"/>
        </w:rPr>
        <w:t>auxinico</w:t>
      </w:r>
      <w:proofErr w:type="spellEnd"/>
      <w:r w:rsidRPr="001342D1">
        <w:rPr>
          <w:rFonts w:ascii="Century Gothic" w:hAnsi="Century Gothic"/>
          <w:color w:val="000000"/>
          <w:sz w:val="16"/>
          <w:szCs w:val="16"/>
        </w:rPr>
        <w:t xml:space="preserve"> è la conseguenza della riduzione del metabolismo basale dell’animale e di un aumento di peso dovuto alla ritenzione d’acqua nei tessuti, in particolare di quello muscolare. La somministrazione di tireostatici è vietata agli animali in produzione zootecnica e in acquacoltura. Tali sostanze hanno azione antiormonale, possono essere trasferiti nel latte e danno accumulo nel tessuto muscolare e quindi nella carne. Il </w:t>
      </w:r>
      <w:proofErr w:type="spellStart"/>
      <w:r w:rsidRPr="001342D1">
        <w:rPr>
          <w:rFonts w:ascii="Century Gothic" w:hAnsi="Century Gothic"/>
          <w:color w:val="000000"/>
          <w:sz w:val="16"/>
          <w:szCs w:val="16"/>
        </w:rPr>
        <w:t>propiltiouracile</w:t>
      </w:r>
      <w:proofErr w:type="spellEnd"/>
      <w:r w:rsidRPr="001342D1">
        <w:rPr>
          <w:rFonts w:ascii="Century Gothic" w:hAnsi="Century Gothic"/>
          <w:color w:val="000000"/>
          <w:sz w:val="16"/>
          <w:szCs w:val="16"/>
        </w:rPr>
        <w:t xml:space="preserve"> è stato inserito dallo IARC nel gruppo 2B (possibile cancerogeno per l’uomo). </w:t>
      </w:r>
    </w:p>
    <w:p w:rsidR="005D1A3D" w:rsidRPr="001342D1" w:rsidRDefault="00CC031E"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steroidi sessuali rappresentano un</w:t>
      </w:r>
      <w:r w:rsidR="001A699B" w:rsidRPr="001342D1">
        <w:rPr>
          <w:rFonts w:ascii="Century Gothic" w:hAnsi="Century Gothic"/>
          <w:color w:val="000000"/>
          <w:sz w:val="16"/>
          <w:szCs w:val="16"/>
        </w:rPr>
        <w:t>’importante</w:t>
      </w:r>
      <w:r w:rsidRPr="001342D1">
        <w:rPr>
          <w:rFonts w:ascii="Century Gothic" w:hAnsi="Century Gothic"/>
          <w:color w:val="000000"/>
          <w:sz w:val="16"/>
          <w:szCs w:val="16"/>
        </w:rPr>
        <w:t xml:space="preserve"> classe di sostanze impiegate con finalità anabolizzante. </w:t>
      </w:r>
      <w:r w:rsidR="001A699B" w:rsidRPr="001342D1">
        <w:rPr>
          <w:rFonts w:ascii="Century Gothic" w:hAnsi="Century Gothic"/>
          <w:color w:val="000000"/>
          <w:sz w:val="16"/>
          <w:szCs w:val="16"/>
        </w:rPr>
        <w:t xml:space="preserve">Distinguiamo, da un punto di vista della fisiologia, composti ad azione </w:t>
      </w:r>
      <w:proofErr w:type="spellStart"/>
      <w:r w:rsidR="001A699B" w:rsidRPr="001342D1">
        <w:rPr>
          <w:rFonts w:ascii="Century Gothic" w:hAnsi="Century Gothic"/>
          <w:color w:val="000000"/>
          <w:sz w:val="16"/>
          <w:szCs w:val="16"/>
        </w:rPr>
        <w:t>estregenica</w:t>
      </w:r>
      <w:proofErr w:type="spellEnd"/>
      <w:r w:rsidR="001A699B" w:rsidRPr="001342D1">
        <w:rPr>
          <w:rFonts w:ascii="Century Gothic" w:hAnsi="Century Gothic"/>
          <w:color w:val="000000"/>
          <w:sz w:val="16"/>
          <w:szCs w:val="16"/>
        </w:rPr>
        <w:t xml:space="preserve">, androginica e progestinica. Inoltre, in base all’origine possono essere naturali o sintetici. </w:t>
      </w:r>
      <w:r w:rsidR="009A0A86" w:rsidRPr="001342D1">
        <w:rPr>
          <w:rFonts w:ascii="Century Gothic" w:hAnsi="Century Gothic"/>
          <w:color w:val="000000"/>
          <w:sz w:val="16"/>
          <w:szCs w:val="16"/>
        </w:rPr>
        <w:t xml:space="preserve">In alcuni aree (Nord America e Oceania) è consentito, in modalità controllate, il loro </w:t>
      </w:r>
      <w:r w:rsidR="009A0A86" w:rsidRPr="001342D1">
        <w:rPr>
          <w:rFonts w:ascii="Century Gothic" w:hAnsi="Century Gothic"/>
          <w:color w:val="000000"/>
          <w:sz w:val="16"/>
          <w:szCs w:val="16"/>
        </w:rPr>
        <w:lastRenderedPageBreak/>
        <w:t xml:space="preserve">utilizzo con finalità diverse da quelle terapeutiche. </w:t>
      </w:r>
      <w:r w:rsidR="00B253D4" w:rsidRPr="001342D1">
        <w:rPr>
          <w:rFonts w:ascii="Century Gothic" w:hAnsi="Century Gothic"/>
          <w:color w:val="000000"/>
          <w:sz w:val="16"/>
          <w:szCs w:val="16"/>
        </w:rPr>
        <w:t xml:space="preserve">Le modalità di somministrazione sono diverse, impianti sottocutanei, iniezione intramuscolare o intradermica. Anche dagli allevatori dell’Unione europea </w:t>
      </w:r>
      <w:r w:rsidR="00B1709E" w:rsidRPr="001342D1">
        <w:rPr>
          <w:rFonts w:ascii="Century Gothic" w:hAnsi="Century Gothic"/>
          <w:color w:val="000000"/>
          <w:sz w:val="16"/>
          <w:szCs w:val="16"/>
        </w:rPr>
        <w:t xml:space="preserve">sono stati utilizzati, fraudolentemente, soprattutto negli anni ’80 e primi anni ’90. Successivamente, anche in ragione dell’intensificazione dei controlli, si è osservata una diminuzione del loro utilizzo o quanto meno sono diminuiti i riscontri positivi in sede di macellazione. Le molecole naturali più impiegate erano il 17b-estradiolo, il testosterone e il progesterone. Fra quelle di sintesi lo </w:t>
      </w:r>
      <w:proofErr w:type="spellStart"/>
      <w:r w:rsidR="00B1709E" w:rsidRPr="001342D1">
        <w:rPr>
          <w:rFonts w:ascii="Century Gothic" w:hAnsi="Century Gothic"/>
          <w:color w:val="000000"/>
          <w:sz w:val="16"/>
          <w:szCs w:val="16"/>
        </w:rPr>
        <w:t>zeranolo</w:t>
      </w:r>
      <w:proofErr w:type="spellEnd"/>
      <w:r w:rsidR="00B1709E" w:rsidRPr="001342D1">
        <w:rPr>
          <w:rFonts w:ascii="Century Gothic" w:hAnsi="Century Gothic"/>
          <w:color w:val="000000"/>
          <w:sz w:val="16"/>
          <w:szCs w:val="16"/>
        </w:rPr>
        <w:t xml:space="preserve"> (derivato dalle micotossine) e alcuni </w:t>
      </w:r>
      <w:proofErr w:type="spellStart"/>
      <w:r w:rsidR="00B1709E" w:rsidRPr="001342D1">
        <w:rPr>
          <w:rFonts w:ascii="Century Gothic" w:hAnsi="Century Gothic"/>
          <w:color w:val="000000"/>
          <w:sz w:val="16"/>
          <w:szCs w:val="16"/>
        </w:rPr>
        <w:t>stilbeni</w:t>
      </w:r>
      <w:proofErr w:type="spellEnd"/>
      <w:r w:rsidR="00B1709E" w:rsidRPr="001342D1">
        <w:rPr>
          <w:rFonts w:ascii="Century Gothic" w:hAnsi="Century Gothic"/>
          <w:color w:val="000000"/>
          <w:sz w:val="16"/>
          <w:szCs w:val="16"/>
        </w:rPr>
        <w:t xml:space="preserve">. </w:t>
      </w:r>
      <w:r w:rsidR="00FA555F" w:rsidRPr="001342D1">
        <w:rPr>
          <w:rFonts w:ascii="Century Gothic" w:hAnsi="Century Gothic"/>
          <w:color w:val="000000"/>
          <w:sz w:val="16"/>
          <w:szCs w:val="16"/>
        </w:rPr>
        <w:t xml:space="preserve">L’effetto </w:t>
      </w:r>
      <w:proofErr w:type="spellStart"/>
      <w:r w:rsidR="00FA555F" w:rsidRPr="001342D1">
        <w:rPr>
          <w:rFonts w:ascii="Century Gothic" w:hAnsi="Century Gothic"/>
          <w:color w:val="000000"/>
          <w:sz w:val="16"/>
          <w:szCs w:val="16"/>
        </w:rPr>
        <w:t>auxinico</w:t>
      </w:r>
      <w:proofErr w:type="spellEnd"/>
      <w:r w:rsidR="00FA555F" w:rsidRPr="001342D1">
        <w:rPr>
          <w:rFonts w:ascii="Century Gothic" w:hAnsi="Century Gothic"/>
          <w:color w:val="000000"/>
          <w:sz w:val="16"/>
          <w:szCs w:val="16"/>
        </w:rPr>
        <w:t xml:space="preserve"> degli steroidi è riconducibile ad un aumento della sintesi proteica, con particolare riferimento alle proteine del muscolo.</w:t>
      </w:r>
      <w:r w:rsidR="002E1469" w:rsidRPr="001342D1">
        <w:rPr>
          <w:rFonts w:ascii="Century Gothic" w:hAnsi="Century Gothic"/>
          <w:color w:val="000000"/>
          <w:sz w:val="16"/>
          <w:szCs w:val="16"/>
        </w:rPr>
        <w:t xml:space="preserve"> Sono composti liposolubili che vengono distribuiti, in concentrazione diversa, a tutti i tessuti di interesse alimentare (in ordine decrescente fegato, rene, grasso e muscolo). L’effetto anabolizzante </w:t>
      </w:r>
      <w:r w:rsidR="00A6334F" w:rsidRPr="001342D1">
        <w:rPr>
          <w:rFonts w:ascii="Century Gothic" w:hAnsi="Century Gothic"/>
          <w:color w:val="000000"/>
          <w:sz w:val="16"/>
          <w:szCs w:val="16"/>
        </w:rPr>
        <w:t>dipende dall’abbondanza tissutale di recettori specifici per le diverse classi di steroidi. I recettori per gli androgeni a livello muscolare sono inferiori rispetto quelli per gli estrogeni. Da qui la maggior efficacia anabolizzante di quest’ultimi soprattutto in quelle categorie animali ove la sintesi endogena di estrogeni è ridotta</w:t>
      </w:r>
      <w:r w:rsidR="00B253D4" w:rsidRPr="001342D1">
        <w:rPr>
          <w:rFonts w:ascii="Century Gothic" w:hAnsi="Century Gothic"/>
          <w:color w:val="000000"/>
          <w:sz w:val="16"/>
          <w:szCs w:val="16"/>
        </w:rPr>
        <w:t xml:space="preserve"> </w:t>
      </w:r>
      <w:r w:rsidR="00A6334F" w:rsidRPr="001342D1">
        <w:rPr>
          <w:rFonts w:ascii="Century Gothic" w:hAnsi="Century Gothic"/>
          <w:color w:val="000000"/>
          <w:sz w:val="16"/>
          <w:szCs w:val="16"/>
        </w:rPr>
        <w:t xml:space="preserve">come il vitello, la manza e il castrato. </w:t>
      </w:r>
      <w:r w:rsidR="00523BBF" w:rsidRPr="001342D1">
        <w:rPr>
          <w:rFonts w:ascii="Century Gothic" w:hAnsi="Century Gothic"/>
          <w:color w:val="000000"/>
          <w:sz w:val="16"/>
          <w:szCs w:val="16"/>
        </w:rPr>
        <w:t xml:space="preserve">Guardando adesso la questione dal punto di vista del rischio alimentare, senza dubbio la fascia di consumatori più a rischio nei confronti </w:t>
      </w:r>
      <w:r w:rsidR="009A0A86" w:rsidRPr="001342D1">
        <w:rPr>
          <w:rFonts w:ascii="Century Gothic" w:hAnsi="Century Gothic"/>
          <w:color w:val="000000"/>
          <w:sz w:val="16"/>
          <w:szCs w:val="16"/>
        </w:rPr>
        <w:t xml:space="preserve"> </w:t>
      </w:r>
      <w:r w:rsidR="00523BBF" w:rsidRPr="001342D1">
        <w:rPr>
          <w:rFonts w:ascii="Century Gothic" w:hAnsi="Century Gothic"/>
          <w:color w:val="000000"/>
          <w:sz w:val="16"/>
          <w:szCs w:val="16"/>
        </w:rPr>
        <w:t>dei residui di estrogeni nelle carni è quella dei bambini di entrambi i sessi in età prepuberale. Oltre ad una diversa velocità di accrescimento corporeo, le più significative manifestazioni riconducibili all’ingestione di estrogeni sono l’anticipazione dell’età della prima mestruazione e la ginecomastia. Nei maschi, l’assunzione di estrogeni in età prepubere</w:t>
      </w:r>
      <w:r w:rsidR="009753AA" w:rsidRPr="001342D1">
        <w:rPr>
          <w:rFonts w:ascii="Century Gothic" w:hAnsi="Century Gothic"/>
          <w:color w:val="000000"/>
          <w:sz w:val="16"/>
          <w:szCs w:val="16"/>
        </w:rPr>
        <w:t xml:space="preserve">, potrebbe essere correlato ad una riduzione del potenziale fertilizzante degli spermatozoi e nelle donne in un aumento della probabilità di contrarre il tumore al seno. Lo IARC ascrive al 17b-estradiolo, il </w:t>
      </w:r>
      <w:proofErr w:type="spellStart"/>
      <w:r w:rsidR="009753AA" w:rsidRPr="001342D1">
        <w:rPr>
          <w:rFonts w:ascii="Century Gothic" w:hAnsi="Century Gothic"/>
          <w:color w:val="000000"/>
          <w:sz w:val="16"/>
          <w:szCs w:val="16"/>
        </w:rPr>
        <w:t>dietilstilbestrolo</w:t>
      </w:r>
      <w:proofErr w:type="spellEnd"/>
      <w:r w:rsidR="009753AA" w:rsidRPr="001342D1">
        <w:rPr>
          <w:rFonts w:ascii="Century Gothic" w:hAnsi="Century Gothic"/>
          <w:color w:val="000000"/>
          <w:sz w:val="16"/>
          <w:szCs w:val="16"/>
        </w:rPr>
        <w:t xml:space="preserve"> e il </w:t>
      </w:r>
      <w:proofErr w:type="spellStart"/>
      <w:r w:rsidR="009753AA" w:rsidRPr="001342D1">
        <w:rPr>
          <w:rFonts w:ascii="Century Gothic" w:hAnsi="Century Gothic"/>
          <w:color w:val="000000"/>
          <w:sz w:val="16"/>
          <w:szCs w:val="16"/>
        </w:rPr>
        <w:t>dienestrolo</w:t>
      </w:r>
      <w:proofErr w:type="spellEnd"/>
      <w:r w:rsidR="009753AA" w:rsidRPr="001342D1">
        <w:rPr>
          <w:rFonts w:ascii="Century Gothic" w:hAnsi="Century Gothic"/>
          <w:color w:val="000000"/>
          <w:sz w:val="16"/>
          <w:szCs w:val="16"/>
        </w:rPr>
        <w:t xml:space="preserve"> proprietà cancerogene (gruppo 1). Gli androgeni, con diversa </w:t>
      </w:r>
      <w:proofErr w:type="spellStart"/>
      <w:r w:rsidR="009753AA" w:rsidRPr="001342D1">
        <w:rPr>
          <w:rFonts w:ascii="Century Gothic" w:hAnsi="Century Gothic"/>
          <w:color w:val="000000"/>
          <w:sz w:val="16"/>
          <w:szCs w:val="16"/>
        </w:rPr>
        <w:t>afficacia</w:t>
      </w:r>
      <w:proofErr w:type="spellEnd"/>
      <w:r w:rsidR="009753AA" w:rsidRPr="001342D1">
        <w:rPr>
          <w:rFonts w:ascii="Century Gothic" w:hAnsi="Century Gothic"/>
          <w:color w:val="000000"/>
          <w:sz w:val="16"/>
          <w:szCs w:val="16"/>
        </w:rPr>
        <w:t xml:space="preserve"> a seconda della natura del composto, causano l’accentuazione dei segni di virilizzazione, ipofertilità, ginecomastia, alterazioni del ciclo mestruale. </w:t>
      </w:r>
      <w:r w:rsidR="006510C6" w:rsidRPr="001342D1">
        <w:rPr>
          <w:rFonts w:ascii="Century Gothic" w:hAnsi="Century Gothic"/>
          <w:color w:val="000000"/>
          <w:sz w:val="16"/>
          <w:szCs w:val="16"/>
        </w:rPr>
        <w:t>Gli androgeni e i progestinici sono inseriti dallo IARC rispettivamente nelle classi 2A (probabili cancerogeni per l’uomo) e 2B (possibili cancerogeni per l’uomo).</w:t>
      </w:r>
      <w:r w:rsidR="004A180C" w:rsidRPr="001342D1">
        <w:rPr>
          <w:rFonts w:ascii="Century Gothic" w:hAnsi="Century Gothic"/>
          <w:color w:val="000000"/>
          <w:sz w:val="16"/>
          <w:szCs w:val="16"/>
        </w:rPr>
        <w:t xml:space="preserve"> Un ulteriore effetto connesso con l’impiego zootecnico</w:t>
      </w:r>
      <w:r w:rsidR="006510C6" w:rsidRPr="001342D1">
        <w:rPr>
          <w:rFonts w:ascii="Century Gothic" w:hAnsi="Century Gothic"/>
          <w:color w:val="000000"/>
          <w:sz w:val="16"/>
          <w:szCs w:val="16"/>
        </w:rPr>
        <w:t xml:space="preserve"> </w:t>
      </w:r>
      <w:r w:rsidR="004A180C" w:rsidRPr="001342D1">
        <w:rPr>
          <w:rFonts w:ascii="Century Gothic" w:hAnsi="Century Gothic"/>
          <w:color w:val="000000"/>
          <w:sz w:val="16"/>
          <w:szCs w:val="16"/>
        </w:rPr>
        <w:t xml:space="preserve">degli steroidi è che essendo escreti anche con le feci e l’urina, si riversano nell’ambiente causando ulteriori problemi alla fauna selvatica soprattutto alle specie ittiche che occupano le acque dolci. Il D. </w:t>
      </w:r>
      <w:proofErr w:type="spellStart"/>
      <w:r w:rsidR="004A180C" w:rsidRPr="001342D1">
        <w:rPr>
          <w:rFonts w:ascii="Century Gothic" w:hAnsi="Century Gothic"/>
          <w:color w:val="000000"/>
          <w:sz w:val="16"/>
          <w:szCs w:val="16"/>
        </w:rPr>
        <w:t>Lgs</w:t>
      </w:r>
      <w:proofErr w:type="spellEnd"/>
      <w:r w:rsidR="004A180C" w:rsidRPr="001342D1">
        <w:rPr>
          <w:rFonts w:ascii="Century Gothic" w:hAnsi="Century Gothic"/>
          <w:color w:val="000000"/>
          <w:sz w:val="16"/>
          <w:szCs w:val="16"/>
        </w:rPr>
        <w:t xml:space="preserve">. </w:t>
      </w:r>
      <w:r w:rsidR="00E16C8F" w:rsidRPr="001342D1">
        <w:rPr>
          <w:rFonts w:ascii="Century Gothic" w:hAnsi="Century Gothic"/>
          <w:color w:val="000000"/>
          <w:sz w:val="16"/>
          <w:szCs w:val="16"/>
        </w:rPr>
        <w:t>N. 158 del 2006 (recepimento della Direttiva 2003/74/CE) vieta l’uso di tutti gli steroidi sessuali a tutti gli animali da produzione o da riproduzione a fine carriera. È mantenuta facoltà di uso a scopo terapeutico sotto controllo veterinario</w:t>
      </w:r>
      <w:r w:rsidR="00F415FD">
        <w:rPr>
          <w:rFonts w:ascii="Century Gothic" w:hAnsi="Century Gothic"/>
          <w:color w:val="000000"/>
          <w:sz w:val="16"/>
          <w:szCs w:val="16"/>
        </w:rPr>
        <w:t xml:space="preserve"> (artt. 4 e 5 del D. </w:t>
      </w:r>
      <w:proofErr w:type="spellStart"/>
      <w:r w:rsidR="00F415FD">
        <w:rPr>
          <w:rFonts w:ascii="Century Gothic" w:hAnsi="Century Gothic"/>
          <w:color w:val="000000"/>
          <w:sz w:val="16"/>
          <w:szCs w:val="16"/>
        </w:rPr>
        <w:t>Lgs</w:t>
      </w:r>
      <w:proofErr w:type="spellEnd"/>
      <w:r w:rsidR="00F415FD">
        <w:rPr>
          <w:rFonts w:ascii="Century Gothic" w:hAnsi="Century Gothic"/>
          <w:color w:val="000000"/>
          <w:sz w:val="16"/>
          <w:szCs w:val="16"/>
        </w:rPr>
        <w:t xml:space="preserve"> 158/2006)</w:t>
      </w:r>
      <w:r w:rsidR="00E16C8F" w:rsidRPr="001342D1">
        <w:rPr>
          <w:rFonts w:ascii="Century Gothic" w:hAnsi="Century Gothic"/>
          <w:color w:val="000000"/>
          <w:sz w:val="16"/>
          <w:szCs w:val="16"/>
        </w:rPr>
        <w:t>.</w:t>
      </w:r>
    </w:p>
    <w:p w:rsidR="00A951A2" w:rsidRPr="001342D1" w:rsidRDefault="005D1A3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Una categoria relativamente nuova di sostanze impiegate con finalità </w:t>
      </w:r>
      <w:proofErr w:type="spellStart"/>
      <w:r w:rsidRPr="001342D1">
        <w:rPr>
          <w:rFonts w:ascii="Century Gothic" w:hAnsi="Century Gothic"/>
          <w:color w:val="000000"/>
          <w:sz w:val="16"/>
          <w:szCs w:val="16"/>
        </w:rPr>
        <w:t>auxiniche</w:t>
      </w:r>
      <w:proofErr w:type="spellEnd"/>
      <w:r w:rsidRPr="001342D1">
        <w:rPr>
          <w:rFonts w:ascii="Century Gothic" w:hAnsi="Century Gothic"/>
          <w:color w:val="000000"/>
          <w:sz w:val="16"/>
          <w:szCs w:val="16"/>
        </w:rPr>
        <w:t xml:space="preserve"> sono i cortisonici. Il cortisolo è una sostanza naturale derivato dal colesterolo e secreto dalla corticale del surrene. </w:t>
      </w:r>
      <w:r w:rsidR="00A00687" w:rsidRPr="001342D1">
        <w:rPr>
          <w:rFonts w:ascii="Century Gothic" w:hAnsi="Century Gothic"/>
          <w:color w:val="000000"/>
          <w:sz w:val="16"/>
          <w:szCs w:val="16"/>
        </w:rPr>
        <w:t>Svolgono diverse funzioni regolatrici, quali la risposta antinfiammatoria</w:t>
      </w:r>
      <w:r w:rsidR="00131707" w:rsidRPr="001342D1">
        <w:rPr>
          <w:rFonts w:ascii="Century Gothic" w:hAnsi="Century Gothic"/>
          <w:color w:val="000000"/>
          <w:sz w:val="16"/>
          <w:szCs w:val="16"/>
        </w:rPr>
        <w:t>, immunodepressiva</w:t>
      </w:r>
      <w:r w:rsidR="00A00687" w:rsidRPr="001342D1">
        <w:rPr>
          <w:rFonts w:ascii="Century Gothic" w:hAnsi="Century Gothic"/>
          <w:color w:val="000000"/>
          <w:sz w:val="16"/>
          <w:szCs w:val="16"/>
        </w:rPr>
        <w:t xml:space="preserve"> e </w:t>
      </w:r>
      <w:r w:rsidR="00131707" w:rsidRPr="001342D1">
        <w:rPr>
          <w:rFonts w:ascii="Century Gothic" w:hAnsi="Century Gothic"/>
          <w:color w:val="000000"/>
          <w:sz w:val="16"/>
          <w:szCs w:val="16"/>
        </w:rPr>
        <w:t>ne</w:t>
      </w:r>
      <w:r w:rsidR="00A00687" w:rsidRPr="001342D1">
        <w:rPr>
          <w:rFonts w:ascii="Century Gothic" w:hAnsi="Century Gothic"/>
          <w:color w:val="000000"/>
          <w:sz w:val="16"/>
          <w:szCs w:val="16"/>
        </w:rPr>
        <w:t>l controllo dell’equilibrio idr</w:t>
      </w:r>
      <w:r w:rsidR="00131707" w:rsidRPr="001342D1">
        <w:rPr>
          <w:rFonts w:ascii="Century Gothic" w:hAnsi="Century Gothic"/>
          <w:color w:val="000000"/>
          <w:sz w:val="16"/>
          <w:szCs w:val="16"/>
        </w:rPr>
        <w:t xml:space="preserve">ico </w:t>
      </w:r>
      <w:r w:rsidR="00A00687" w:rsidRPr="001342D1">
        <w:rPr>
          <w:rFonts w:ascii="Century Gothic" w:hAnsi="Century Gothic"/>
          <w:color w:val="000000"/>
          <w:sz w:val="16"/>
          <w:szCs w:val="16"/>
        </w:rPr>
        <w:t>salino dell’organismo. Alcuni derivati sintetici del cortisolo sembra trovino un certo impiego da soli o in associazione con altri composti ad azione farmacologica nel trattamento degli animali produttori di carne.</w:t>
      </w:r>
      <w:r w:rsidRPr="001342D1">
        <w:rPr>
          <w:rFonts w:ascii="Century Gothic" w:hAnsi="Century Gothic"/>
          <w:color w:val="000000"/>
          <w:sz w:val="16"/>
          <w:szCs w:val="16"/>
        </w:rPr>
        <w:t xml:space="preserve"> </w:t>
      </w:r>
      <w:r w:rsidR="00A00687" w:rsidRPr="001342D1">
        <w:rPr>
          <w:rFonts w:ascii="Century Gothic" w:hAnsi="Century Gothic"/>
          <w:color w:val="000000"/>
          <w:sz w:val="16"/>
          <w:szCs w:val="16"/>
        </w:rPr>
        <w:t xml:space="preserve">Gli effetti </w:t>
      </w:r>
      <w:r w:rsidR="00321063" w:rsidRPr="001342D1">
        <w:rPr>
          <w:rFonts w:ascii="Century Gothic" w:hAnsi="Century Gothic"/>
          <w:color w:val="000000"/>
          <w:sz w:val="16"/>
          <w:szCs w:val="16"/>
        </w:rPr>
        <w:t xml:space="preserve">sulla carcassa animale sono </w:t>
      </w:r>
      <w:r w:rsidR="00FE395D" w:rsidRPr="001342D1">
        <w:rPr>
          <w:rFonts w:ascii="Century Gothic" w:hAnsi="Century Gothic"/>
          <w:color w:val="000000"/>
          <w:sz w:val="16"/>
          <w:szCs w:val="16"/>
        </w:rPr>
        <w:t xml:space="preserve">probabilmente </w:t>
      </w:r>
      <w:r w:rsidR="00321063" w:rsidRPr="001342D1">
        <w:rPr>
          <w:rFonts w:ascii="Century Gothic" w:hAnsi="Century Gothic"/>
          <w:color w:val="000000"/>
          <w:sz w:val="16"/>
          <w:szCs w:val="16"/>
        </w:rPr>
        <w:t>meno eclatanti rispetto quanto osservato con altre classi di sostanze</w:t>
      </w:r>
      <w:r w:rsidR="00FE395D" w:rsidRPr="001342D1">
        <w:rPr>
          <w:rFonts w:ascii="Century Gothic" w:hAnsi="Century Gothic"/>
          <w:color w:val="000000"/>
          <w:sz w:val="16"/>
          <w:szCs w:val="16"/>
        </w:rPr>
        <w:t>, tuttavia il loro impiego</w:t>
      </w:r>
      <w:r w:rsidR="00321063" w:rsidRPr="001342D1">
        <w:rPr>
          <w:rFonts w:ascii="Century Gothic" w:hAnsi="Century Gothic"/>
          <w:color w:val="000000"/>
          <w:sz w:val="16"/>
          <w:szCs w:val="16"/>
        </w:rPr>
        <w:t xml:space="preserve"> </w:t>
      </w:r>
      <w:r w:rsidR="00FE395D" w:rsidRPr="001342D1">
        <w:rPr>
          <w:rFonts w:ascii="Century Gothic" w:hAnsi="Century Gothic"/>
          <w:color w:val="000000"/>
          <w:sz w:val="16"/>
          <w:szCs w:val="16"/>
        </w:rPr>
        <w:t xml:space="preserve">a basso dosaggio determina un insieme di risultanze favorevoli sia sotto l’aspetto delle performance zootecniche (in termini di indice di conversione e conformazione della carcassa) sia di qualità del prodotto (intesa come colore della carne e altre qualità organolettiche). I residui nelle parti edibili della carcassa sembra </w:t>
      </w:r>
      <w:r w:rsidR="00FE395D" w:rsidRPr="001342D1">
        <w:rPr>
          <w:rFonts w:ascii="Century Gothic" w:hAnsi="Century Gothic"/>
          <w:color w:val="000000"/>
          <w:sz w:val="16"/>
          <w:szCs w:val="16"/>
        </w:rPr>
        <w:lastRenderedPageBreak/>
        <w:t xml:space="preserve">siano decisamente modesti, soprattutto il fegato rispetto a muscolo e rene tende a farne maggior deposito mentre nel grasso non si è mai rilevato accumulo. </w:t>
      </w:r>
      <w:r w:rsidR="002A0454" w:rsidRPr="001342D1">
        <w:rPr>
          <w:rFonts w:ascii="Century Gothic" w:hAnsi="Century Gothic"/>
          <w:color w:val="000000"/>
          <w:sz w:val="16"/>
          <w:szCs w:val="16"/>
        </w:rPr>
        <w:t>Considerati gli effetti farmacologici che i residui dei composti di sintesi eventualmente presenti nella carne e nel latte possono avere sul metabolismo umano (per esempio aumento della glicemia e resistenza all’insulina per citarne uno molto importante), il Reg</w:t>
      </w:r>
      <w:r w:rsidR="00C73B6A">
        <w:rPr>
          <w:rFonts w:ascii="Century Gothic" w:hAnsi="Century Gothic"/>
          <w:color w:val="000000"/>
          <w:sz w:val="16"/>
          <w:szCs w:val="16"/>
        </w:rPr>
        <w:t>.</w:t>
      </w:r>
      <w:r w:rsidR="002A0454" w:rsidRPr="001342D1">
        <w:rPr>
          <w:rFonts w:ascii="Century Gothic" w:hAnsi="Century Gothic"/>
          <w:color w:val="000000"/>
          <w:sz w:val="16"/>
          <w:szCs w:val="16"/>
        </w:rPr>
        <w:t xml:space="preserve"> </w:t>
      </w:r>
      <w:r w:rsidR="00A951A2" w:rsidRPr="001342D1">
        <w:rPr>
          <w:rFonts w:ascii="Century Gothic" w:hAnsi="Century Gothic"/>
          <w:color w:val="000000"/>
          <w:sz w:val="16"/>
          <w:szCs w:val="16"/>
        </w:rPr>
        <w:t>2377/1990/CE</w:t>
      </w:r>
      <w:r w:rsidR="00F415FD">
        <w:rPr>
          <w:rFonts w:ascii="Century Gothic" w:hAnsi="Century Gothic"/>
          <w:color w:val="000000"/>
          <w:sz w:val="16"/>
          <w:szCs w:val="16"/>
        </w:rPr>
        <w:t>,</w:t>
      </w:r>
      <w:r w:rsidR="00A951A2" w:rsidRPr="001342D1">
        <w:rPr>
          <w:rFonts w:ascii="Century Gothic" w:hAnsi="Century Gothic"/>
          <w:color w:val="000000"/>
          <w:sz w:val="16"/>
          <w:szCs w:val="16"/>
        </w:rPr>
        <w:t xml:space="preserve"> </w:t>
      </w:r>
      <w:r w:rsidR="00F415FD">
        <w:rPr>
          <w:rFonts w:ascii="Century Gothic" w:hAnsi="Century Gothic"/>
          <w:color w:val="000000"/>
          <w:sz w:val="16"/>
          <w:szCs w:val="16"/>
        </w:rPr>
        <w:t xml:space="preserve">che disciplinava i limiti massimi di residui negli alimenti di origine animale prevedeva </w:t>
      </w:r>
      <w:r w:rsidR="00A951A2" w:rsidRPr="001342D1">
        <w:rPr>
          <w:rFonts w:ascii="Century Gothic" w:hAnsi="Century Gothic"/>
          <w:color w:val="000000"/>
          <w:sz w:val="16"/>
          <w:szCs w:val="16"/>
        </w:rPr>
        <w:t xml:space="preserve">alcuni limiti per </w:t>
      </w:r>
      <w:proofErr w:type="spellStart"/>
      <w:r w:rsidR="00A951A2" w:rsidRPr="001342D1">
        <w:rPr>
          <w:rFonts w:ascii="Century Gothic" w:hAnsi="Century Gothic"/>
          <w:color w:val="000000"/>
          <w:sz w:val="16"/>
          <w:szCs w:val="16"/>
        </w:rPr>
        <w:t>desametasone</w:t>
      </w:r>
      <w:proofErr w:type="spellEnd"/>
      <w:r w:rsidR="00A951A2" w:rsidRPr="001342D1">
        <w:rPr>
          <w:rFonts w:ascii="Century Gothic" w:hAnsi="Century Gothic"/>
          <w:color w:val="000000"/>
          <w:sz w:val="16"/>
          <w:szCs w:val="16"/>
        </w:rPr>
        <w:t xml:space="preserve"> e </w:t>
      </w:r>
      <w:proofErr w:type="spellStart"/>
      <w:r w:rsidR="00A951A2" w:rsidRPr="001342D1">
        <w:rPr>
          <w:rFonts w:ascii="Century Gothic" w:hAnsi="Century Gothic"/>
          <w:color w:val="000000"/>
          <w:sz w:val="16"/>
          <w:szCs w:val="16"/>
        </w:rPr>
        <w:t>betametasone</w:t>
      </w:r>
      <w:proofErr w:type="spellEnd"/>
      <w:r w:rsidR="00A951A2" w:rsidRPr="001342D1">
        <w:rPr>
          <w:rFonts w:ascii="Century Gothic" w:hAnsi="Century Gothic"/>
          <w:color w:val="000000"/>
          <w:sz w:val="16"/>
          <w:szCs w:val="16"/>
        </w:rPr>
        <w:t xml:space="preserve"> (0,75 </w:t>
      </w:r>
      <w:r w:rsidR="00B55278" w:rsidRPr="003A5B89">
        <w:rPr>
          <w:rFonts w:ascii="Symbol" w:hAnsi="Symbol"/>
          <w:color w:val="000000"/>
          <w:sz w:val="16"/>
          <w:szCs w:val="16"/>
        </w:rPr>
        <w:t></w:t>
      </w:r>
      <w:r w:rsidR="00B55278" w:rsidRPr="001342D1">
        <w:rPr>
          <w:rFonts w:ascii="Century Gothic" w:hAnsi="Century Gothic"/>
          <w:color w:val="000000"/>
          <w:sz w:val="16"/>
          <w:szCs w:val="16"/>
        </w:rPr>
        <w:t>g</w:t>
      </w:r>
      <w:r w:rsidR="00A951A2" w:rsidRPr="001342D1">
        <w:rPr>
          <w:rFonts w:ascii="Century Gothic" w:hAnsi="Century Gothic"/>
          <w:color w:val="000000"/>
          <w:sz w:val="16"/>
          <w:szCs w:val="16"/>
        </w:rPr>
        <w:t xml:space="preserve">/kg per la carne, 0,3 </w:t>
      </w:r>
      <w:r w:rsidR="00B55278" w:rsidRPr="003A5B89">
        <w:rPr>
          <w:rFonts w:ascii="Symbol" w:hAnsi="Symbol"/>
          <w:color w:val="000000"/>
          <w:sz w:val="16"/>
          <w:szCs w:val="16"/>
        </w:rPr>
        <w:t></w:t>
      </w:r>
      <w:r w:rsidR="00B55278" w:rsidRPr="001342D1">
        <w:rPr>
          <w:rFonts w:ascii="Century Gothic" w:hAnsi="Century Gothic"/>
          <w:color w:val="000000"/>
          <w:sz w:val="16"/>
          <w:szCs w:val="16"/>
        </w:rPr>
        <w:t>g</w:t>
      </w:r>
      <w:r w:rsidR="00A951A2" w:rsidRPr="001342D1">
        <w:rPr>
          <w:rFonts w:ascii="Century Gothic" w:hAnsi="Century Gothic"/>
          <w:color w:val="000000"/>
          <w:sz w:val="16"/>
          <w:szCs w:val="16"/>
        </w:rPr>
        <w:t xml:space="preserve">/kg per il latte e 2 </w:t>
      </w:r>
      <w:r w:rsidR="00B55278" w:rsidRPr="003A5B89">
        <w:rPr>
          <w:rFonts w:ascii="Symbol" w:hAnsi="Symbol"/>
          <w:color w:val="000000"/>
          <w:sz w:val="16"/>
          <w:szCs w:val="16"/>
        </w:rPr>
        <w:t></w:t>
      </w:r>
      <w:r w:rsidR="00B55278" w:rsidRPr="001342D1">
        <w:rPr>
          <w:rFonts w:ascii="Century Gothic" w:hAnsi="Century Gothic"/>
          <w:color w:val="000000"/>
          <w:sz w:val="16"/>
          <w:szCs w:val="16"/>
        </w:rPr>
        <w:t>g</w:t>
      </w:r>
      <w:r w:rsidR="00A951A2" w:rsidRPr="001342D1">
        <w:rPr>
          <w:rFonts w:ascii="Century Gothic" w:hAnsi="Century Gothic"/>
          <w:color w:val="000000"/>
          <w:sz w:val="16"/>
          <w:szCs w:val="16"/>
        </w:rPr>
        <w:t>/kg per il fegato).</w:t>
      </w:r>
      <w:r w:rsidR="00F415FD">
        <w:rPr>
          <w:rFonts w:ascii="Century Gothic" w:hAnsi="Century Gothic"/>
          <w:color w:val="000000"/>
          <w:sz w:val="16"/>
          <w:szCs w:val="16"/>
        </w:rPr>
        <w:t xml:space="preserve"> Il Regolamento suddetto è stato abrogato dal Reg. (CE) 470/2009 mentre il Reg. (UE) 37/2010 fissa i limiti massimi di residui negli alimenti di origine animale.</w:t>
      </w:r>
    </w:p>
    <w:p w:rsidR="00FF3EE3" w:rsidRPr="001342D1" w:rsidRDefault="00D24C4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Come ultima classe di sostanze impiegate fraudolentemente con finalità </w:t>
      </w:r>
      <w:proofErr w:type="spellStart"/>
      <w:r w:rsidRPr="001342D1">
        <w:rPr>
          <w:rFonts w:ascii="Century Gothic" w:hAnsi="Century Gothic"/>
          <w:color w:val="000000"/>
          <w:sz w:val="16"/>
          <w:szCs w:val="16"/>
        </w:rPr>
        <w:t>auxiniche</w:t>
      </w:r>
      <w:proofErr w:type="spellEnd"/>
      <w:r w:rsidRPr="001342D1">
        <w:rPr>
          <w:rFonts w:ascii="Century Gothic" w:hAnsi="Century Gothic"/>
          <w:color w:val="000000"/>
          <w:sz w:val="16"/>
          <w:szCs w:val="16"/>
        </w:rPr>
        <w:t xml:space="preserve"> nell’allevamento degli animali da reddito ricordiamo i farmaci ascritti denominati b</w:t>
      </w:r>
      <w:r w:rsidR="00F415FD">
        <w:rPr>
          <w:rFonts w:ascii="Century Gothic" w:hAnsi="Century Gothic"/>
          <w:color w:val="000000"/>
          <w:sz w:val="16"/>
          <w:szCs w:val="16"/>
        </w:rPr>
        <w:t>eta</w:t>
      </w:r>
      <w:r w:rsidRPr="001342D1">
        <w:rPr>
          <w:rFonts w:ascii="Century Gothic" w:hAnsi="Century Gothic"/>
          <w:color w:val="000000"/>
          <w:sz w:val="16"/>
          <w:szCs w:val="16"/>
        </w:rPr>
        <w:t xml:space="preserve">-agonisti. Sono molecole impiegate in Medicina umana per il trattamento delle patologie a carico dell’apparato respiratorio e per taluni interventi di regolazione della motilità uterina. Solo un composto, il </w:t>
      </w:r>
      <w:proofErr w:type="spellStart"/>
      <w:r w:rsidRPr="001342D1">
        <w:rPr>
          <w:rFonts w:ascii="Century Gothic" w:hAnsi="Century Gothic"/>
          <w:color w:val="000000"/>
          <w:sz w:val="16"/>
          <w:szCs w:val="16"/>
        </w:rPr>
        <w:t>clenbuterolo</w:t>
      </w:r>
      <w:proofErr w:type="spellEnd"/>
      <w:r w:rsidRPr="001342D1">
        <w:rPr>
          <w:rFonts w:ascii="Century Gothic" w:hAnsi="Century Gothic"/>
          <w:color w:val="000000"/>
          <w:sz w:val="16"/>
          <w:szCs w:val="16"/>
        </w:rPr>
        <w:t xml:space="preserve">, è stato registrato quale farmaco veterinario. </w:t>
      </w:r>
      <w:r w:rsidR="00332F04" w:rsidRPr="001342D1">
        <w:rPr>
          <w:rFonts w:ascii="Century Gothic" w:hAnsi="Century Gothic"/>
          <w:color w:val="000000"/>
          <w:sz w:val="16"/>
          <w:szCs w:val="16"/>
        </w:rPr>
        <w:t xml:space="preserve">L’azione farmacologica si traduce con il rilasciamento del tono muscolare (polmoni e utero) mentre nel cuore, muscolo, fegato, pancreas e grasso </w:t>
      </w:r>
      <w:r w:rsidR="004A69AC" w:rsidRPr="001342D1">
        <w:rPr>
          <w:rFonts w:ascii="Century Gothic" w:hAnsi="Century Gothic"/>
          <w:color w:val="000000"/>
          <w:sz w:val="16"/>
          <w:szCs w:val="16"/>
        </w:rPr>
        <w:t xml:space="preserve">al contrario </w:t>
      </w:r>
      <w:r w:rsidR="00332F04" w:rsidRPr="001342D1">
        <w:rPr>
          <w:rFonts w:ascii="Century Gothic" w:hAnsi="Century Gothic"/>
          <w:color w:val="000000"/>
          <w:sz w:val="16"/>
          <w:szCs w:val="16"/>
        </w:rPr>
        <w:t xml:space="preserve">causano </w:t>
      </w:r>
      <w:r w:rsidR="004A69AC" w:rsidRPr="001342D1">
        <w:rPr>
          <w:rFonts w:ascii="Century Gothic" w:hAnsi="Century Gothic"/>
          <w:color w:val="000000"/>
          <w:sz w:val="16"/>
          <w:szCs w:val="16"/>
        </w:rPr>
        <w:t>stimolazione</w:t>
      </w:r>
      <w:r w:rsidR="00332F04" w:rsidRPr="001342D1">
        <w:rPr>
          <w:rFonts w:ascii="Century Gothic" w:hAnsi="Century Gothic"/>
          <w:color w:val="000000"/>
          <w:sz w:val="16"/>
          <w:szCs w:val="16"/>
        </w:rPr>
        <w:t xml:space="preserve">. </w:t>
      </w:r>
      <w:r w:rsidR="005037B4" w:rsidRPr="001342D1">
        <w:rPr>
          <w:rFonts w:ascii="Century Gothic" w:hAnsi="Century Gothic"/>
          <w:color w:val="000000"/>
          <w:sz w:val="16"/>
          <w:szCs w:val="16"/>
        </w:rPr>
        <w:t>I b</w:t>
      </w:r>
      <w:r w:rsidR="00F415FD">
        <w:rPr>
          <w:rFonts w:ascii="Century Gothic" w:hAnsi="Century Gothic"/>
          <w:color w:val="000000"/>
          <w:sz w:val="16"/>
          <w:szCs w:val="16"/>
        </w:rPr>
        <w:t>eta</w:t>
      </w:r>
      <w:r w:rsidR="005037B4" w:rsidRPr="001342D1">
        <w:rPr>
          <w:rFonts w:ascii="Century Gothic" w:hAnsi="Century Gothic"/>
          <w:color w:val="000000"/>
          <w:sz w:val="16"/>
          <w:szCs w:val="16"/>
        </w:rPr>
        <w:t>-agonisti sortiscono rilevanti effetti sulla carcassa. Si osserva una generale diminuzione dei depositi di grasso e un certo aumento della frazione magra. Tuttavia, il pH della carne resta relativamente alto dando una tonalità più scura al prodotto</w:t>
      </w:r>
      <w:r w:rsidR="00F415FD">
        <w:rPr>
          <w:rFonts w:ascii="Century Gothic" w:hAnsi="Century Gothic"/>
          <w:color w:val="000000"/>
          <w:sz w:val="16"/>
          <w:szCs w:val="16"/>
        </w:rPr>
        <w:t>.</w:t>
      </w:r>
      <w:r w:rsidR="005037B4" w:rsidRPr="001342D1">
        <w:rPr>
          <w:rFonts w:ascii="Century Gothic" w:hAnsi="Century Gothic"/>
          <w:color w:val="000000"/>
          <w:sz w:val="16"/>
          <w:szCs w:val="16"/>
        </w:rPr>
        <w:t xml:space="preserve"> </w:t>
      </w:r>
      <w:r w:rsidR="00F415FD">
        <w:rPr>
          <w:rFonts w:ascii="Century Gothic" w:hAnsi="Century Gothic"/>
          <w:color w:val="000000"/>
          <w:sz w:val="16"/>
          <w:szCs w:val="16"/>
        </w:rPr>
        <w:t xml:space="preserve">Anche </w:t>
      </w:r>
      <w:r w:rsidR="005037B4" w:rsidRPr="001342D1">
        <w:rPr>
          <w:rFonts w:ascii="Century Gothic" w:hAnsi="Century Gothic"/>
          <w:color w:val="000000"/>
          <w:sz w:val="16"/>
          <w:szCs w:val="16"/>
        </w:rPr>
        <w:t>la tenerezza</w:t>
      </w:r>
      <w:r w:rsidR="00F415FD">
        <w:rPr>
          <w:rFonts w:ascii="Century Gothic" w:hAnsi="Century Gothic"/>
          <w:color w:val="000000"/>
          <w:sz w:val="16"/>
          <w:szCs w:val="16"/>
        </w:rPr>
        <w:t xml:space="preserve"> della carne sembra subire una certa compromissione</w:t>
      </w:r>
      <w:r w:rsidR="005037B4" w:rsidRPr="001342D1">
        <w:rPr>
          <w:rFonts w:ascii="Century Gothic" w:hAnsi="Century Gothic"/>
          <w:color w:val="000000"/>
          <w:sz w:val="16"/>
          <w:szCs w:val="16"/>
        </w:rPr>
        <w:t xml:space="preserve">. Pertanto, </w:t>
      </w:r>
      <w:r w:rsidR="00F415FD">
        <w:rPr>
          <w:rFonts w:ascii="Century Gothic" w:hAnsi="Century Gothic"/>
          <w:color w:val="000000"/>
          <w:sz w:val="16"/>
          <w:szCs w:val="16"/>
        </w:rPr>
        <w:t xml:space="preserve">si osservano </w:t>
      </w:r>
      <w:r w:rsidR="005037B4" w:rsidRPr="001342D1">
        <w:rPr>
          <w:rFonts w:ascii="Century Gothic" w:hAnsi="Century Gothic"/>
          <w:color w:val="000000"/>
          <w:sz w:val="16"/>
          <w:szCs w:val="16"/>
        </w:rPr>
        <w:t>ricadute positive per la qualità della carcassa</w:t>
      </w:r>
      <w:r w:rsidR="00F415FD">
        <w:rPr>
          <w:rFonts w:ascii="Century Gothic" w:hAnsi="Century Gothic"/>
          <w:color w:val="000000"/>
          <w:sz w:val="16"/>
          <w:szCs w:val="16"/>
        </w:rPr>
        <w:t xml:space="preserve"> e</w:t>
      </w:r>
      <w:r w:rsidR="005037B4" w:rsidRPr="001342D1">
        <w:rPr>
          <w:rFonts w:ascii="Century Gothic" w:hAnsi="Century Gothic"/>
          <w:color w:val="000000"/>
          <w:sz w:val="16"/>
          <w:szCs w:val="16"/>
        </w:rPr>
        <w:t xml:space="preserve"> negative per la qualità della carne.</w:t>
      </w:r>
      <w:r w:rsidR="00701A09" w:rsidRPr="001342D1">
        <w:rPr>
          <w:rFonts w:ascii="Century Gothic" w:hAnsi="Century Gothic"/>
          <w:color w:val="000000"/>
          <w:sz w:val="16"/>
          <w:szCs w:val="16"/>
        </w:rPr>
        <w:t xml:space="preserve"> </w:t>
      </w:r>
      <w:r w:rsidR="007C4535" w:rsidRPr="001342D1">
        <w:rPr>
          <w:rFonts w:ascii="Century Gothic" w:hAnsi="Century Gothic"/>
          <w:color w:val="000000"/>
          <w:sz w:val="16"/>
          <w:szCs w:val="16"/>
        </w:rPr>
        <w:t xml:space="preserve">Partendo dal presupposto che la quantità di farmaco capace di determinare effetti indesiderati nell’uomo </w:t>
      </w:r>
      <w:r w:rsidR="00701A09" w:rsidRPr="001342D1">
        <w:rPr>
          <w:rFonts w:ascii="Century Gothic" w:hAnsi="Century Gothic"/>
          <w:color w:val="000000"/>
          <w:sz w:val="16"/>
          <w:szCs w:val="16"/>
        </w:rPr>
        <w:t xml:space="preserve">è </w:t>
      </w:r>
      <w:r w:rsidR="007C4535" w:rsidRPr="001342D1">
        <w:rPr>
          <w:rFonts w:ascii="Century Gothic" w:hAnsi="Century Gothic"/>
          <w:color w:val="000000"/>
          <w:sz w:val="16"/>
          <w:szCs w:val="16"/>
        </w:rPr>
        <w:t>bassa</w:t>
      </w:r>
      <w:r w:rsidR="00F415FD">
        <w:rPr>
          <w:rFonts w:ascii="Century Gothic" w:hAnsi="Century Gothic"/>
          <w:color w:val="000000"/>
          <w:sz w:val="16"/>
          <w:szCs w:val="16"/>
        </w:rPr>
        <w:t>,</w:t>
      </w:r>
      <w:r w:rsidR="007C4535" w:rsidRPr="001342D1">
        <w:rPr>
          <w:rFonts w:ascii="Century Gothic" w:hAnsi="Century Gothic"/>
          <w:color w:val="000000"/>
          <w:sz w:val="16"/>
          <w:szCs w:val="16"/>
        </w:rPr>
        <w:t xml:space="preserve"> </w:t>
      </w:r>
      <w:r w:rsidR="00F415FD">
        <w:rPr>
          <w:rFonts w:ascii="Century Gothic" w:hAnsi="Century Gothic"/>
          <w:color w:val="000000"/>
          <w:sz w:val="16"/>
          <w:szCs w:val="16"/>
        </w:rPr>
        <w:t>l</w:t>
      </w:r>
      <w:r w:rsidR="007C4535" w:rsidRPr="001342D1">
        <w:rPr>
          <w:rFonts w:ascii="Century Gothic" w:hAnsi="Century Gothic"/>
          <w:color w:val="000000"/>
          <w:sz w:val="16"/>
          <w:szCs w:val="16"/>
        </w:rPr>
        <w:t>a sintomatologia a seguito di consumo di carne o frattaglie in cui siano presenti residui di b</w:t>
      </w:r>
      <w:r w:rsidR="00F415FD">
        <w:rPr>
          <w:rFonts w:ascii="Century Gothic" w:hAnsi="Century Gothic"/>
          <w:color w:val="000000"/>
          <w:sz w:val="16"/>
          <w:szCs w:val="16"/>
        </w:rPr>
        <w:t>eta</w:t>
      </w:r>
      <w:r w:rsidR="007C4535" w:rsidRPr="001342D1">
        <w:rPr>
          <w:rFonts w:ascii="Century Gothic" w:hAnsi="Century Gothic"/>
          <w:color w:val="000000"/>
          <w:sz w:val="16"/>
          <w:szCs w:val="16"/>
        </w:rPr>
        <w:t xml:space="preserve">-agonista si presenta con alterazione della funzionalità cardiaca, disturbi del sensorio, cefalea. Il tempo di incubazione è breve, </w:t>
      </w:r>
      <w:r w:rsidR="00F415FD">
        <w:rPr>
          <w:rFonts w:ascii="Century Gothic" w:hAnsi="Century Gothic"/>
          <w:color w:val="000000"/>
          <w:sz w:val="16"/>
          <w:szCs w:val="16"/>
        </w:rPr>
        <w:t xml:space="preserve">da </w:t>
      </w:r>
      <w:r w:rsidR="007C4535" w:rsidRPr="001342D1">
        <w:rPr>
          <w:rFonts w:ascii="Century Gothic" w:hAnsi="Century Gothic"/>
          <w:color w:val="000000"/>
          <w:sz w:val="16"/>
          <w:szCs w:val="16"/>
        </w:rPr>
        <w:t xml:space="preserve">alcuni minuti a poche ore e altrettanto velocemente </w:t>
      </w:r>
      <w:r w:rsidR="00F415FD">
        <w:rPr>
          <w:rFonts w:ascii="Century Gothic" w:hAnsi="Century Gothic"/>
          <w:color w:val="000000"/>
          <w:sz w:val="16"/>
          <w:szCs w:val="16"/>
        </w:rPr>
        <w:t xml:space="preserve">i sintomi </w:t>
      </w:r>
      <w:r w:rsidR="007C4535" w:rsidRPr="001342D1">
        <w:rPr>
          <w:rFonts w:ascii="Century Gothic" w:hAnsi="Century Gothic"/>
          <w:color w:val="000000"/>
          <w:sz w:val="16"/>
          <w:szCs w:val="16"/>
        </w:rPr>
        <w:t xml:space="preserve">scompaiono. Nei casi più gravi (maggiore quantità di farmaco e/o </w:t>
      </w:r>
      <w:r w:rsidR="00C404DC" w:rsidRPr="001342D1">
        <w:rPr>
          <w:rFonts w:ascii="Century Gothic" w:hAnsi="Century Gothic"/>
          <w:color w:val="000000"/>
          <w:sz w:val="16"/>
          <w:szCs w:val="16"/>
        </w:rPr>
        <w:t xml:space="preserve">elevata </w:t>
      </w:r>
      <w:r w:rsidR="007C4535" w:rsidRPr="001342D1">
        <w:rPr>
          <w:rFonts w:ascii="Century Gothic" w:hAnsi="Century Gothic"/>
          <w:color w:val="000000"/>
          <w:sz w:val="16"/>
          <w:szCs w:val="16"/>
        </w:rPr>
        <w:t xml:space="preserve">sensibilità individuale) la sintomatologia </w:t>
      </w:r>
      <w:r w:rsidR="00F415FD">
        <w:rPr>
          <w:rFonts w:ascii="Century Gothic" w:hAnsi="Century Gothic"/>
          <w:color w:val="000000"/>
          <w:sz w:val="16"/>
          <w:szCs w:val="16"/>
        </w:rPr>
        <w:t>può</w:t>
      </w:r>
      <w:r w:rsidR="007C4535" w:rsidRPr="001342D1">
        <w:rPr>
          <w:rFonts w:ascii="Century Gothic" w:hAnsi="Century Gothic"/>
          <w:color w:val="000000"/>
          <w:sz w:val="16"/>
          <w:szCs w:val="16"/>
        </w:rPr>
        <w:t xml:space="preserve"> persist</w:t>
      </w:r>
      <w:r w:rsidR="00F415FD">
        <w:rPr>
          <w:rFonts w:ascii="Century Gothic" w:hAnsi="Century Gothic"/>
          <w:color w:val="000000"/>
          <w:sz w:val="16"/>
          <w:szCs w:val="16"/>
        </w:rPr>
        <w:t>ere</w:t>
      </w:r>
      <w:r w:rsidR="007C4535" w:rsidRPr="001342D1">
        <w:rPr>
          <w:rFonts w:ascii="Century Gothic" w:hAnsi="Century Gothic"/>
          <w:color w:val="000000"/>
          <w:sz w:val="16"/>
          <w:szCs w:val="16"/>
        </w:rPr>
        <w:t xml:space="preserve"> per </w:t>
      </w:r>
      <w:r w:rsidR="00F415FD">
        <w:rPr>
          <w:rFonts w:ascii="Century Gothic" w:hAnsi="Century Gothic"/>
          <w:color w:val="000000"/>
          <w:sz w:val="16"/>
          <w:szCs w:val="16"/>
        </w:rPr>
        <w:t xml:space="preserve">alcuni </w:t>
      </w:r>
      <w:r w:rsidR="007C4535" w:rsidRPr="001342D1">
        <w:rPr>
          <w:rFonts w:ascii="Century Gothic" w:hAnsi="Century Gothic"/>
          <w:color w:val="000000"/>
          <w:sz w:val="16"/>
          <w:szCs w:val="16"/>
        </w:rPr>
        <w:t xml:space="preserve">giorni. </w:t>
      </w:r>
      <w:r w:rsidR="00C404DC" w:rsidRPr="001342D1">
        <w:rPr>
          <w:rFonts w:ascii="Century Gothic" w:hAnsi="Century Gothic"/>
          <w:color w:val="000000"/>
          <w:sz w:val="16"/>
          <w:szCs w:val="16"/>
        </w:rPr>
        <w:t>L’impiego dei b</w:t>
      </w:r>
      <w:r w:rsidR="00F415FD">
        <w:rPr>
          <w:rFonts w:ascii="Century Gothic" w:hAnsi="Century Gothic"/>
          <w:color w:val="000000"/>
          <w:sz w:val="16"/>
          <w:szCs w:val="16"/>
        </w:rPr>
        <w:t>eta</w:t>
      </w:r>
      <w:r w:rsidR="00C404DC" w:rsidRPr="001342D1">
        <w:rPr>
          <w:rFonts w:ascii="Century Gothic" w:hAnsi="Century Gothic"/>
          <w:color w:val="000000"/>
          <w:sz w:val="16"/>
          <w:szCs w:val="16"/>
        </w:rPr>
        <w:t xml:space="preserve">-agonisti, analogamente ai tireostatici e agli ormoni steroidei, è vietato negli animali in produzione e in quelli da riproduzione a fine carriera (D. </w:t>
      </w:r>
      <w:proofErr w:type="spellStart"/>
      <w:r w:rsidR="00C404DC" w:rsidRPr="001342D1">
        <w:rPr>
          <w:rFonts w:ascii="Century Gothic" w:hAnsi="Century Gothic"/>
          <w:color w:val="000000"/>
          <w:sz w:val="16"/>
          <w:szCs w:val="16"/>
        </w:rPr>
        <w:t>Lgs</w:t>
      </w:r>
      <w:proofErr w:type="spellEnd"/>
      <w:r w:rsidR="00C404DC" w:rsidRPr="001342D1">
        <w:rPr>
          <w:rFonts w:ascii="Century Gothic" w:hAnsi="Century Gothic"/>
          <w:color w:val="000000"/>
          <w:sz w:val="16"/>
          <w:szCs w:val="16"/>
        </w:rPr>
        <w:t>. N. 158 del 16/3/2006).</w:t>
      </w:r>
    </w:p>
    <w:p w:rsidR="00F415FD" w:rsidRPr="00C01703" w:rsidRDefault="00F415FD" w:rsidP="00F415FD">
      <w:pPr>
        <w:autoSpaceDE w:val="0"/>
        <w:autoSpaceDN w:val="0"/>
        <w:adjustRightInd w:val="0"/>
        <w:spacing w:line="240" w:lineRule="atLeast"/>
        <w:jc w:val="both"/>
        <w:rPr>
          <w:rFonts w:ascii="Century Gothic" w:hAnsi="Century Gothic"/>
          <w:sz w:val="16"/>
          <w:szCs w:val="16"/>
        </w:rPr>
      </w:pPr>
      <w:r w:rsidRPr="00C01703">
        <w:rPr>
          <w:rFonts w:ascii="Century Gothic" w:hAnsi="Century Gothic"/>
          <w:sz w:val="16"/>
          <w:szCs w:val="16"/>
        </w:rPr>
        <w:t>I farmaci rappresentano una quota parte non trascurabile dei residui che possono essere presenti negli alimenti. Sono usati per il controllo e il trattamento delle malattie degli animali da produzione (mammiferi, uccelli, pesci). Gli effetti tossicologici che si possono osservare nell’uomo in seguito al consumo involontario di residui di farmaci e/o di suoi metaboliti presenti negli alimenti di origine animale possono essere classificati in i) diretti, fenomeni tossici, allergie, neoplasie, effetti mutageni e teratogeni; ii) indiretti, per lo sviluppo di antibiotico resistenza.</w:t>
      </w:r>
    </w:p>
    <w:p w:rsidR="007D7206" w:rsidRDefault="00F415FD" w:rsidP="00DB01F8">
      <w:pPr>
        <w:autoSpaceDE w:val="0"/>
        <w:autoSpaceDN w:val="0"/>
        <w:adjustRightInd w:val="0"/>
        <w:spacing w:line="240" w:lineRule="atLeast"/>
        <w:jc w:val="both"/>
      </w:pPr>
      <w:r w:rsidRPr="00B7635C">
        <w:rPr>
          <w:rFonts w:ascii="Century Gothic" w:hAnsi="Century Gothic"/>
          <w:color w:val="000000"/>
          <w:sz w:val="16"/>
          <w:szCs w:val="16"/>
        </w:rPr>
        <w:t>Negli allevamenti intensivi l’impiego del farmaco è necessario e imprescindibile per il trattamento di malattie infettive clinicamente manifeste la cui omissione preclude la redditività delle produzioni ma anche lo stesso benessere animale. I farmaci trovano un limitato impiego anche a scopo profilattico nel caso di trasporto di animali a rischio infettivo e per il controllo di alcune malattie protozoarie (coccidiosi). Invece, non è più ammesso l’impiego del farmaco con finalità di promotore di crescita (</w:t>
      </w:r>
      <w:proofErr w:type="spellStart"/>
      <w:r w:rsidRPr="00B7635C">
        <w:rPr>
          <w:rFonts w:ascii="Century Gothic" w:hAnsi="Century Gothic"/>
          <w:color w:val="000000"/>
          <w:sz w:val="16"/>
          <w:szCs w:val="16"/>
        </w:rPr>
        <w:t>auxinico</w:t>
      </w:r>
      <w:proofErr w:type="spellEnd"/>
      <w:r w:rsidRPr="00B7635C">
        <w:rPr>
          <w:rFonts w:ascii="Century Gothic" w:hAnsi="Century Gothic"/>
          <w:color w:val="000000"/>
          <w:sz w:val="16"/>
          <w:szCs w:val="16"/>
        </w:rPr>
        <w:t>) sancito dal Reg. (CE) 1831/2003</w:t>
      </w:r>
      <w:r w:rsidRPr="007D7206">
        <w:rPr>
          <w:rFonts w:ascii="Century Gothic" w:hAnsi="Century Gothic"/>
          <w:color w:val="000000"/>
          <w:sz w:val="16"/>
          <w:szCs w:val="16"/>
        </w:rPr>
        <w:t xml:space="preserve"> (sono esclusi dal divieto i </w:t>
      </w:r>
      <w:proofErr w:type="spellStart"/>
      <w:r w:rsidRPr="007D7206">
        <w:rPr>
          <w:rFonts w:ascii="Century Gothic" w:hAnsi="Century Gothic"/>
          <w:color w:val="000000"/>
          <w:sz w:val="16"/>
          <w:szCs w:val="16"/>
        </w:rPr>
        <w:t>coccidiostatici</w:t>
      </w:r>
      <w:proofErr w:type="spellEnd"/>
      <w:r w:rsidRPr="007D7206">
        <w:rPr>
          <w:rFonts w:ascii="Century Gothic" w:hAnsi="Century Gothic"/>
          <w:color w:val="000000"/>
          <w:sz w:val="16"/>
          <w:szCs w:val="16"/>
        </w:rPr>
        <w:t xml:space="preserve"> e gli </w:t>
      </w:r>
      <w:proofErr w:type="spellStart"/>
      <w:r w:rsidRPr="007D7206">
        <w:rPr>
          <w:rFonts w:ascii="Century Gothic" w:hAnsi="Century Gothic"/>
          <w:color w:val="000000"/>
          <w:sz w:val="16"/>
          <w:szCs w:val="16"/>
        </w:rPr>
        <w:t>istomonostatici</w:t>
      </w:r>
      <w:proofErr w:type="spellEnd"/>
      <w:r w:rsidR="007D7206" w:rsidRPr="00DB01F8">
        <w:rPr>
          <w:rFonts w:ascii="Century Gothic" w:hAnsi="Century Gothic"/>
          <w:color w:val="000000"/>
          <w:sz w:val="16"/>
          <w:szCs w:val="16"/>
        </w:rPr>
        <w:t xml:space="preserve"> per i quali sono previsti dei tenori massimi di residui come </w:t>
      </w:r>
      <w:r w:rsidR="007D7206" w:rsidRPr="00DB01F8">
        <w:rPr>
          <w:rFonts w:ascii="Century Gothic" w:hAnsi="Century Gothic"/>
          <w:sz w:val="16"/>
          <w:szCs w:val="16"/>
        </w:rPr>
        <w:t xml:space="preserve">conseguenza del </w:t>
      </w:r>
      <w:proofErr w:type="spellStart"/>
      <w:r w:rsidR="007D7206" w:rsidRPr="00DB01F8">
        <w:rPr>
          <w:rFonts w:ascii="Century Gothic" w:hAnsi="Century Gothic"/>
          <w:sz w:val="16"/>
          <w:szCs w:val="16"/>
        </w:rPr>
        <w:t>carry-over</w:t>
      </w:r>
      <w:proofErr w:type="spellEnd"/>
      <w:r w:rsidR="007D7206" w:rsidRPr="00DB01F8">
        <w:rPr>
          <w:rFonts w:ascii="Century Gothic" w:hAnsi="Century Gothic"/>
          <w:sz w:val="16"/>
          <w:szCs w:val="16"/>
        </w:rPr>
        <w:t xml:space="preserve"> di tali sostanze in mangimi destinati a specie non bersaglio, Reg. (CE) 124/2009 e Reg. (UE) 610/2012)</w:t>
      </w:r>
      <w:r w:rsidR="007D7206">
        <w:t>.</w:t>
      </w:r>
    </w:p>
    <w:p w:rsidR="00F415FD" w:rsidRDefault="00F415FD" w:rsidP="00F415FD">
      <w:pPr>
        <w:autoSpaceDE w:val="0"/>
        <w:autoSpaceDN w:val="0"/>
        <w:adjustRightInd w:val="0"/>
        <w:spacing w:line="240" w:lineRule="atLeast"/>
        <w:jc w:val="both"/>
        <w:rPr>
          <w:rFonts w:ascii="Century Gothic" w:hAnsi="Century Gothic"/>
          <w:color w:val="000000"/>
          <w:sz w:val="16"/>
          <w:szCs w:val="16"/>
        </w:rPr>
      </w:pPr>
      <w:r w:rsidRPr="00B7635C">
        <w:rPr>
          <w:rFonts w:ascii="Century Gothic" w:hAnsi="Century Gothic"/>
          <w:color w:val="000000"/>
          <w:sz w:val="16"/>
          <w:szCs w:val="16"/>
        </w:rPr>
        <w:lastRenderedPageBreak/>
        <w:t xml:space="preserve">L’approccio normativo nei confronti di alcune classi di residui negli alimenti è cambiato. In passato vigeva il cosiddetto </w:t>
      </w:r>
      <w:r w:rsidRPr="00B7635C">
        <w:rPr>
          <w:rFonts w:ascii="Century Gothic" w:hAnsi="Century Gothic"/>
          <w:i/>
          <w:color w:val="000000"/>
          <w:sz w:val="16"/>
          <w:szCs w:val="16"/>
        </w:rPr>
        <w:t>residuo zero</w:t>
      </w:r>
      <w:r w:rsidRPr="00B7635C">
        <w:rPr>
          <w:rFonts w:ascii="Century Gothic" w:hAnsi="Century Gothic"/>
          <w:color w:val="000000"/>
          <w:sz w:val="16"/>
          <w:szCs w:val="16"/>
        </w:rPr>
        <w:t xml:space="preserve"> (nessuna presenza ammessa a prescindere dalla concentrazione) ma considerato che lo zero analitico è progressivamente diminuito in parallelo al progresso tecnologico nel campo degli strumenti analitici di laboratorio, si è giunti al Limite Massimo Residuale (MRL). In altre parole, viene stabilita una concentrazione di residuo (mg/kg) nelle derrate di origine animale (carne, latte, uova, miele, pesce) come conseguenza dell’uso del farmaco veterinario. Per stabilire questi limiti vengono svolti studi tossicologici mirati a comprendere qual è la tossicità reale del principio attivo e per verificare che la concentrazione ammessa come residuo </w:t>
      </w:r>
      <w:r w:rsidRPr="00B7635C">
        <w:rPr>
          <w:rFonts w:ascii="Century Gothic" w:hAnsi="Century Gothic"/>
          <w:bCs/>
          <w:sz w:val="16"/>
          <w:szCs w:val="16"/>
        </w:rPr>
        <w:t>la cui assunzione giornaliera per tutta la vita è priva di</w:t>
      </w:r>
      <w:r>
        <w:rPr>
          <w:rFonts w:ascii="Century Gothic" w:hAnsi="Century Gothic"/>
          <w:bCs/>
          <w:sz w:val="16"/>
          <w:szCs w:val="16"/>
        </w:rPr>
        <w:t xml:space="preserve"> </w:t>
      </w:r>
      <w:r w:rsidRPr="00B7635C">
        <w:rPr>
          <w:rFonts w:ascii="Century Gothic" w:hAnsi="Century Gothic"/>
          <w:bCs/>
          <w:sz w:val="16"/>
          <w:szCs w:val="16"/>
        </w:rPr>
        <w:t xml:space="preserve">effetti per il </w:t>
      </w:r>
      <w:r w:rsidRPr="00B7635C">
        <w:rPr>
          <w:rFonts w:ascii="Century Gothic" w:hAnsi="Century Gothic"/>
          <w:bCs/>
          <w:iCs/>
          <w:sz w:val="16"/>
          <w:szCs w:val="16"/>
        </w:rPr>
        <w:t xml:space="preserve">consumatore. Queste valutazioni </w:t>
      </w:r>
      <w:r w:rsidRPr="00B7635C">
        <w:rPr>
          <w:rFonts w:ascii="Century Gothic" w:hAnsi="Century Gothic"/>
          <w:bCs/>
          <w:sz w:val="16"/>
          <w:szCs w:val="16"/>
        </w:rPr>
        <w:t xml:space="preserve">sono riassunte nella Dose Giornaliera Accettabile (DGA), un valore che risulta dal rapporto fra la concentrazione della sostanza priva di effetto negli animali da esperimento moltiplicata per il peso corporeo medio dell’uomo e un fattore di sicurezza. Per ogni categoria di alimenti si ricava poi il MRL il cui valore considera la possibilità che anche ingerendo più derrate che contengono quello stesso principio attivo non venga comunque superata la DGA. La concentrazione MRL condiziona il tempo di sospensione ossia l’intervallo di tempo fra l’ultima somministrazione del farmaco e la presenza di residui nelle derrate in concentrazione inferiore a quella prevista. Il tempo di sospensione di un farmaco varia in funzione del metabolismo della specie animale cui viene somministrato, della via di somministrazione e, come nel caso del pesce, della temperatura dell’acqua. Alcuni principi attivi ad azione </w:t>
      </w:r>
      <w:r w:rsidRPr="00B7635C">
        <w:rPr>
          <w:rFonts w:ascii="Century Gothic" w:hAnsi="Century Gothic"/>
          <w:color w:val="000000"/>
          <w:sz w:val="16"/>
          <w:szCs w:val="16"/>
        </w:rPr>
        <w:t>farmacologica per i quali non è stato possibile fissare dei MRL (i cui residui a qualunque concentrazione costituiscono un rischio per la salute umana) non sono autorizzati all’uso nella Comunità Europea. La presenza negli alimenti di sostanze non autorizzate è ascrivibile ad un trattamento illecito quindi ad una frode, con implicazioni sanitarie oltre che economiche. In altri casi si può verificare la presenza nella derrata di residui autorizzati ad una concentrazione superiore al MRL, per errori nella somministrazione del farmaco (sovradosaggio) o per errore nella registrazione della data di ultima somministrazione del farmaco. Le derrate vengono sottoposte a sequestro e trattamento sec</w:t>
      </w:r>
      <w:r w:rsidR="00B84FFB">
        <w:rPr>
          <w:rFonts w:ascii="Century Gothic" w:hAnsi="Century Gothic"/>
          <w:color w:val="000000"/>
          <w:sz w:val="16"/>
          <w:szCs w:val="16"/>
        </w:rPr>
        <w:t>ondo quanto previsto dal Reg. (C</w:t>
      </w:r>
      <w:r w:rsidRPr="00B7635C">
        <w:rPr>
          <w:rFonts w:ascii="Century Gothic" w:hAnsi="Century Gothic"/>
          <w:color w:val="000000"/>
          <w:sz w:val="16"/>
          <w:szCs w:val="16"/>
        </w:rPr>
        <w:t xml:space="preserve">E) 1069/2009 (sottoprodotti di origine animale). Vengono poi </w:t>
      </w:r>
      <w:r>
        <w:rPr>
          <w:rFonts w:ascii="Century Gothic" w:hAnsi="Century Gothic"/>
          <w:color w:val="000000"/>
          <w:sz w:val="16"/>
          <w:szCs w:val="16"/>
        </w:rPr>
        <w:t>attivati gli</w:t>
      </w:r>
      <w:r w:rsidRPr="00B7635C">
        <w:rPr>
          <w:rFonts w:ascii="Century Gothic" w:hAnsi="Century Gothic"/>
          <w:color w:val="000000"/>
          <w:sz w:val="16"/>
          <w:szCs w:val="16"/>
        </w:rPr>
        <w:t xml:space="preserve"> accertamenti presso l’azienda zootecnica di origine per verificare le cause </w:t>
      </w:r>
      <w:r>
        <w:rPr>
          <w:rFonts w:ascii="Century Gothic" w:hAnsi="Century Gothic"/>
          <w:color w:val="000000"/>
          <w:sz w:val="16"/>
          <w:szCs w:val="16"/>
        </w:rPr>
        <w:t xml:space="preserve">che erano all’origine </w:t>
      </w:r>
      <w:r w:rsidRPr="00B7635C">
        <w:rPr>
          <w:rFonts w:ascii="Century Gothic" w:hAnsi="Century Gothic"/>
          <w:color w:val="000000"/>
          <w:sz w:val="16"/>
          <w:szCs w:val="16"/>
        </w:rPr>
        <w:t>della non conformità.</w:t>
      </w:r>
    </w:p>
    <w:p w:rsidR="00F415FD" w:rsidRDefault="00F415FD" w:rsidP="00F415FD">
      <w:pPr>
        <w:autoSpaceDE w:val="0"/>
        <w:autoSpaceDN w:val="0"/>
        <w:adjustRightInd w:val="0"/>
        <w:spacing w:line="240" w:lineRule="atLeast"/>
        <w:jc w:val="both"/>
      </w:pPr>
      <w:r>
        <w:rPr>
          <w:rFonts w:ascii="Century Gothic" w:hAnsi="Century Gothic"/>
          <w:color w:val="000000"/>
          <w:sz w:val="16"/>
          <w:szCs w:val="16"/>
        </w:rPr>
        <w:t>Altri due aspetti connessi</w:t>
      </w:r>
      <w:r w:rsidRPr="00B7635C">
        <w:rPr>
          <w:rFonts w:ascii="Century Gothic" w:hAnsi="Century Gothic"/>
          <w:color w:val="000000"/>
          <w:sz w:val="16"/>
          <w:szCs w:val="16"/>
        </w:rPr>
        <w:t xml:space="preserve"> </w:t>
      </w:r>
      <w:r>
        <w:rPr>
          <w:rFonts w:ascii="Century Gothic" w:hAnsi="Century Gothic"/>
          <w:color w:val="000000"/>
          <w:sz w:val="16"/>
          <w:szCs w:val="16"/>
        </w:rPr>
        <w:t xml:space="preserve">con l’uso del farmaco veterinario e di sempre maggior rilevanza riguardano l’ambiente e la resistenza microbica agli antibiotici. Gli animali eliminano il principio attivo o i suoi metaboliti ancora attivi, con i secreti e con gli escreti (feci e urine) causando la contaminazione degli ecosistemi. Tali sostanze possono essere assorbite da organismi filtro e così entrare nella catena trofica. Possono depositarsi nei sedimenti idrici da cui poi essere rimessi periodicamente in circolo a seguito di perturbazioni meteorologiche. </w:t>
      </w:r>
      <w:r w:rsidRPr="009D1512">
        <w:rPr>
          <w:rFonts w:ascii="Century Gothic" w:hAnsi="Century Gothic"/>
          <w:sz w:val="16"/>
          <w:szCs w:val="16"/>
        </w:rPr>
        <w:t xml:space="preserve">La resistenza microbica al farmaco è la capacità di un microrganismo di resistere all’azione di un antibiotico. È un fenomeno in aumento sebbene non sia un fenomeno attuale. Attraverso studi di paleobiologia molecolare è stato possibile ricostruire il </w:t>
      </w:r>
      <w:proofErr w:type="spellStart"/>
      <w:r w:rsidRPr="009D1512">
        <w:rPr>
          <w:rFonts w:ascii="Century Gothic" w:hAnsi="Century Gothic"/>
          <w:sz w:val="16"/>
          <w:szCs w:val="16"/>
        </w:rPr>
        <w:t>microbioma</w:t>
      </w:r>
      <w:proofErr w:type="spellEnd"/>
      <w:r w:rsidRPr="009D1512">
        <w:rPr>
          <w:rFonts w:ascii="Century Gothic" w:hAnsi="Century Gothic"/>
          <w:sz w:val="16"/>
          <w:szCs w:val="16"/>
        </w:rPr>
        <w:t xml:space="preserve"> di una mummia proveniente da Cuzco (Perù) e risalente all’XI secolo. Fra i geni analizzati da questo reperto è stato infatti possibile identificarne alcuni resistenti ai moderni antibiotici ad ampio spettro. Quindi già allora erano presenti batteri naturalmente resistenti agli antibiotici che sarebbero stati in uso circa 900 anni dopo. La resistenza agli antimicrobici può essere intrinseca oppure acquisita. Quest’ultima può svilupparsi a seguito di mutazione casuale del materiale genetico </w:t>
      </w:r>
      <w:r w:rsidRPr="009D1512">
        <w:rPr>
          <w:rFonts w:ascii="Century Gothic" w:hAnsi="Century Gothic"/>
          <w:sz w:val="16"/>
          <w:szCs w:val="16"/>
        </w:rPr>
        <w:lastRenderedPageBreak/>
        <w:t>oppure per acquisizione da altri batteri dei geni di resistenza. Quindi, nel caso più sfavorevole, un batterio non patogeno per gli animali può acquisire la resistenza ad un qualche farmaco e poi passarla ad un batterio patogeno. Da qui la necessità di limitare la diffusione delle resistenze agli antibiotici soprattutto nei batteri patogeni per gli animali o quelli causa di malattie di origine alimentare. È importante, pertanto, l’utilizzo appropriato degli antibiotici nel settore degli animali da reddito ma anche nell’ambito della medicina umana.</w:t>
      </w:r>
    </w:p>
    <w:p w:rsidR="00224FCB" w:rsidRDefault="00224FCB" w:rsidP="00224FCB">
      <w:pPr>
        <w:autoSpaceDE w:val="0"/>
        <w:autoSpaceDN w:val="0"/>
        <w:adjustRightInd w:val="0"/>
        <w:spacing w:line="240" w:lineRule="atLeast"/>
        <w:jc w:val="both"/>
        <w:rPr>
          <w:rFonts w:ascii="Century Gothic" w:hAnsi="Century Gothic" w:cs="StoneSans"/>
          <w:color w:val="231F20"/>
          <w:sz w:val="16"/>
          <w:szCs w:val="16"/>
        </w:rPr>
      </w:pPr>
      <w:r>
        <w:rPr>
          <w:rFonts w:ascii="Century Gothic" w:hAnsi="Century Gothic" w:cs="StoneSans"/>
          <w:color w:val="231F20"/>
          <w:sz w:val="16"/>
          <w:szCs w:val="16"/>
        </w:rPr>
        <w:t>Con il solo intento di</w:t>
      </w:r>
      <w:r w:rsidRPr="005F5223">
        <w:rPr>
          <w:rFonts w:ascii="Century Gothic" w:hAnsi="Century Gothic" w:cs="StoneSans"/>
          <w:color w:val="231F20"/>
          <w:sz w:val="16"/>
          <w:szCs w:val="16"/>
        </w:rPr>
        <w:t xml:space="preserve"> avere un’idea delle non conformità rispetto queste classi di composti chimici, si riportano di seguito i risultati sintetici del piano di sorveglianza svolto in Italia nel 2012, diviso per specie animale e categoria di prodotto. Per i bovini (per produzione di carne e di latte) su 18.130 campioni sono risultati non conformi 40 di cui 29 per farmaci anti-infiammatori a base di steroidi (corticosteroidi). Per i suini sono risultati non conformi 7 campioni su 8625 campioni esaminati di cui 4 per presenza di antibiotici. Per ovi-caprini 2 campioni non conformi su 1076. Per gli equini nessuna non conformità. Per il pollame sono risultati non conformi 3 campioni su 6758. Per il coniglio nessuna non conformità. Per la selvaggina allevata 24 campioni su 2334 sono risultati non conformi (residui di cadmio, mercurio e piombo). Per la selvaggina cacciata nessuna non conformità. Per i prodotti d’acquacoltura solo un campione non conforme su 756. Per il latte vi son state 8 non conformità (di cui 7 per aflatossina) su 2191 campioni analizzati. Per le uova 3 campioni non conformi su 1167. Infine, per il miele nessuna non conformità.</w:t>
      </w:r>
    </w:p>
    <w:p w:rsidR="00C01703" w:rsidRPr="001342D1" w:rsidRDefault="00C0170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t>2</w:t>
      </w:r>
      <w:r w:rsidR="00FF3EE3" w:rsidRPr="00C73B6A">
        <w:rPr>
          <w:rFonts w:ascii="Century Gothic" w:hAnsi="Century Gothic"/>
          <w:b/>
          <w:caps/>
          <w:color w:val="000000"/>
          <w:sz w:val="16"/>
          <w:szCs w:val="16"/>
        </w:rPr>
        <w:t>.3 CONTAMINAZIONE DA RADIONUCLIDI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 radionuclidi sono </w:t>
      </w:r>
      <w:r w:rsidR="00AC50C2" w:rsidRPr="001342D1">
        <w:rPr>
          <w:rFonts w:ascii="Century Gothic" w:hAnsi="Century Gothic"/>
          <w:color w:val="000000"/>
          <w:sz w:val="16"/>
          <w:szCs w:val="16"/>
        </w:rPr>
        <w:t xml:space="preserve">nuclidi instabili che decadono emettendo energia sotto forma </w:t>
      </w:r>
      <w:r w:rsidRPr="001342D1">
        <w:rPr>
          <w:rFonts w:ascii="Century Gothic" w:hAnsi="Century Gothic"/>
          <w:color w:val="000000"/>
          <w:sz w:val="16"/>
          <w:szCs w:val="16"/>
        </w:rPr>
        <w:t>di</w:t>
      </w:r>
      <w:r w:rsidR="00F415FD">
        <w:rPr>
          <w:rFonts w:ascii="Century Gothic" w:hAnsi="Century Gothic"/>
          <w:color w:val="000000"/>
          <w:sz w:val="16"/>
          <w:szCs w:val="16"/>
        </w:rPr>
        <w:t xml:space="preserve"> </w:t>
      </w:r>
      <w:r w:rsidRPr="001342D1">
        <w:rPr>
          <w:rFonts w:ascii="Century Gothic" w:hAnsi="Century Gothic"/>
          <w:color w:val="000000"/>
          <w:sz w:val="16"/>
          <w:szCs w:val="16"/>
        </w:rPr>
        <w:t>radiazioni ionizzanti. Con questo termine si intende un trasporto di energia nello spazio in grado di provocare ionizzazione nei materiali attraversati.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 radiazioni ionizzanti possono essere corpuscolate (Alfa e Beta) o elettromagnetiche (Gamma e X)</w:t>
      </w:r>
      <w:r w:rsidR="00AC50C2" w:rsidRPr="001342D1">
        <w:rPr>
          <w:rFonts w:ascii="Century Gothic" w:hAnsi="Century Gothic"/>
          <w:color w:val="000000"/>
          <w:sz w:val="16"/>
          <w:szCs w:val="16"/>
        </w:rPr>
        <w:t>.</w:t>
      </w:r>
      <w:r w:rsidRPr="001342D1">
        <w:rPr>
          <w:rFonts w:ascii="Century Gothic" w:hAnsi="Century Gothic"/>
          <w:color w:val="000000"/>
          <w:sz w:val="16"/>
          <w:szCs w:val="16"/>
        </w:rPr>
        <w:t xml:space="preserve"> </w:t>
      </w:r>
      <w:r w:rsidR="00AC50C2" w:rsidRPr="001342D1">
        <w:rPr>
          <w:rFonts w:ascii="Century Gothic" w:hAnsi="Century Gothic"/>
          <w:color w:val="000000"/>
          <w:sz w:val="16"/>
          <w:szCs w:val="16"/>
        </w:rPr>
        <w:t>L</w:t>
      </w:r>
      <w:r w:rsidRPr="001342D1">
        <w:rPr>
          <w:rFonts w:ascii="Century Gothic" w:hAnsi="Century Gothic"/>
          <w:color w:val="000000"/>
          <w:sz w:val="16"/>
          <w:szCs w:val="16"/>
        </w:rPr>
        <w:t xml:space="preserve">e radiazioni Alfa </w:t>
      </w:r>
      <w:r w:rsidR="00AC50C2" w:rsidRPr="001342D1">
        <w:rPr>
          <w:rFonts w:ascii="Century Gothic" w:hAnsi="Century Gothic"/>
          <w:color w:val="000000"/>
          <w:sz w:val="16"/>
          <w:szCs w:val="16"/>
        </w:rPr>
        <w:t>(</w:t>
      </w:r>
      <w:r w:rsidR="00241EF1" w:rsidRPr="001342D1">
        <w:rPr>
          <w:rFonts w:ascii="Century Gothic" w:hAnsi="Century Gothic"/>
          <w:color w:val="000000"/>
          <w:sz w:val="16"/>
          <w:szCs w:val="16"/>
        </w:rPr>
        <w:t xml:space="preserve">due protoni e due neutroni legati insieme quindi 2 nuclei di elio) </w:t>
      </w:r>
      <w:r w:rsidRPr="001342D1">
        <w:rPr>
          <w:rFonts w:ascii="Century Gothic" w:hAnsi="Century Gothic"/>
          <w:color w:val="000000"/>
          <w:sz w:val="16"/>
          <w:szCs w:val="16"/>
        </w:rPr>
        <w:t xml:space="preserve">sono emesse </w:t>
      </w:r>
      <w:r w:rsidR="00AC50C2" w:rsidRPr="001342D1">
        <w:rPr>
          <w:rFonts w:ascii="Century Gothic" w:hAnsi="Century Gothic"/>
          <w:color w:val="000000"/>
          <w:sz w:val="16"/>
          <w:szCs w:val="16"/>
        </w:rPr>
        <w:t>da nuclidi radioattivi di elementi pesanti come l’uranio e il radio.</w:t>
      </w:r>
      <w:r w:rsidRPr="001342D1">
        <w:rPr>
          <w:rFonts w:ascii="Century Gothic" w:hAnsi="Century Gothic"/>
          <w:color w:val="000000"/>
          <w:sz w:val="16"/>
          <w:szCs w:val="16"/>
        </w:rPr>
        <w:t xml:space="preserve"> </w:t>
      </w:r>
      <w:r w:rsidR="00241EF1" w:rsidRPr="001342D1">
        <w:rPr>
          <w:rFonts w:ascii="Century Gothic" w:hAnsi="Century Gothic"/>
          <w:color w:val="000000"/>
          <w:sz w:val="16"/>
          <w:szCs w:val="16"/>
        </w:rPr>
        <w:t xml:space="preserve">La radiazione </w:t>
      </w:r>
      <w:r w:rsidR="00F415FD">
        <w:rPr>
          <w:rFonts w:ascii="Century Gothic" w:hAnsi="Century Gothic"/>
          <w:color w:val="000000"/>
          <w:sz w:val="16"/>
          <w:szCs w:val="16"/>
        </w:rPr>
        <w:t>B</w:t>
      </w:r>
      <w:r w:rsidR="00F415FD" w:rsidRPr="001342D1">
        <w:rPr>
          <w:rFonts w:ascii="Century Gothic" w:hAnsi="Century Gothic"/>
          <w:color w:val="000000"/>
          <w:sz w:val="16"/>
          <w:szCs w:val="16"/>
        </w:rPr>
        <w:t xml:space="preserve">eta </w:t>
      </w:r>
      <w:r w:rsidR="00241EF1" w:rsidRPr="001342D1">
        <w:rPr>
          <w:rFonts w:ascii="Century Gothic" w:hAnsi="Century Gothic"/>
          <w:color w:val="000000"/>
          <w:sz w:val="16"/>
          <w:szCs w:val="16"/>
        </w:rPr>
        <w:t xml:space="preserve">è emessa da nuclei radioattivi come il cobalto-60. Possono essere elettroni o positroni espulsi da un nucleo atomico in un processo noto come decadimento beta. I raggi </w:t>
      </w:r>
      <w:r w:rsidR="00F415FD">
        <w:rPr>
          <w:rFonts w:ascii="Century Gothic" w:hAnsi="Century Gothic"/>
          <w:color w:val="000000"/>
          <w:sz w:val="16"/>
          <w:szCs w:val="16"/>
        </w:rPr>
        <w:t>G</w:t>
      </w:r>
      <w:r w:rsidR="00F415FD" w:rsidRPr="001342D1">
        <w:rPr>
          <w:rFonts w:ascii="Century Gothic" w:hAnsi="Century Gothic"/>
          <w:color w:val="000000"/>
          <w:sz w:val="16"/>
          <w:szCs w:val="16"/>
        </w:rPr>
        <w:t xml:space="preserve">amma </w:t>
      </w:r>
      <w:r w:rsidR="00241EF1" w:rsidRPr="001342D1">
        <w:rPr>
          <w:rFonts w:ascii="Century Gothic" w:hAnsi="Century Gothic"/>
          <w:color w:val="000000"/>
          <w:sz w:val="16"/>
          <w:szCs w:val="16"/>
        </w:rPr>
        <w:t xml:space="preserve">o decadimento gamma sono fotoni ad alta energia molto più penetranti della radiazione corpuscolare in quanto interagiscono poco con la materia e sono meno ionizzanti (sono prodotti da transizioni nucleari). I raggi </w:t>
      </w:r>
      <w:r w:rsidRPr="001342D1">
        <w:rPr>
          <w:rFonts w:ascii="Century Gothic" w:hAnsi="Century Gothic"/>
          <w:color w:val="000000"/>
          <w:sz w:val="16"/>
          <w:szCs w:val="16"/>
        </w:rPr>
        <w:t xml:space="preserve">X </w:t>
      </w:r>
      <w:r w:rsidR="00B62093" w:rsidRPr="001342D1">
        <w:rPr>
          <w:rFonts w:ascii="Century Gothic" w:hAnsi="Century Gothic"/>
          <w:color w:val="000000"/>
          <w:sz w:val="16"/>
          <w:szCs w:val="16"/>
        </w:rPr>
        <w:t xml:space="preserve">risultano da transizioni elettroniche ed hanno contenuto energetico inferiore a quello dei raggi </w:t>
      </w:r>
      <w:r w:rsidR="00F415FD">
        <w:rPr>
          <w:rFonts w:ascii="Century Gothic" w:hAnsi="Century Gothic"/>
          <w:color w:val="000000"/>
          <w:sz w:val="16"/>
          <w:szCs w:val="16"/>
        </w:rPr>
        <w:t>G</w:t>
      </w:r>
      <w:r w:rsidR="00F415FD" w:rsidRPr="001342D1">
        <w:rPr>
          <w:rFonts w:ascii="Century Gothic" w:hAnsi="Century Gothic"/>
          <w:color w:val="000000"/>
          <w:sz w:val="16"/>
          <w:szCs w:val="16"/>
        </w:rPr>
        <w:t>amma</w:t>
      </w:r>
      <w:r w:rsidR="00B62093" w:rsidRPr="001342D1">
        <w:rPr>
          <w:rFonts w:ascii="Century Gothic" w:hAnsi="Century Gothic"/>
          <w:color w:val="000000"/>
          <w:sz w:val="16"/>
          <w:szCs w:val="16"/>
        </w:rPr>
        <w:t>.</w:t>
      </w:r>
      <w:r w:rsidR="0010484E">
        <w:rPr>
          <w:rFonts w:ascii="Century Gothic" w:hAnsi="Century Gothic"/>
          <w:color w:val="000000"/>
          <w:sz w:val="16"/>
          <w:szCs w:val="16"/>
        </w:rPr>
        <w:t xml:space="preserve"> </w:t>
      </w:r>
      <w:r w:rsidR="00B62093" w:rsidRPr="001342D1">
        <w:rPr>
          <w:rFonts w:ascii="Century Gothic" w:hAnsi="Century Gothic"/>
          <w:color w:val="000000"/>
          <w:sz w:val="16"/>
          <w:szCs w:val="16"/>
        </w:rPr>
        <w:t xml:space="preserve">Pertanto, possono essere </w:t>
      </w:r>
      <w:r w:rsidRPr="001342D1">
        <w:rPr>
          <w:rFonts w:ascii="Century Gothic" w:hAnsi="Century Gothic"/>
          <w:color w:val="000000"/>
          <w:sz w:val="16"/>
          <w:szCs w:val="16"/>
        </w:rPr>
        <w:t xml:space="preserve">utilizzate in campo medico a scopo diagnostico. </w:t>
      </w:r>
      <w:r w:rsidR="00B62093" w:rsidRPr="001342D1">
        <w:rPr>
          <w:rFonts w:ascii="Century Gothic" w:hAnsi="Century Gothic"/>
          <w:color w:val="000000"/>
          <w:sz w:val="16"/>
          <w:szCs w:val="16"/>
        </w:rPr>
        <w:t>Le r</w:t>
      </w:r>
      <w:r w:rsidRPr="001342D1">
        <w:rPr>
          <w:rFonts w:ascii="Century Gothic" w:hAnsi="Century Gothic"/>
          <w:color w:val="000000"/>
          <w:sz w:val="16"/>
          <w:szCs w:val="16"/>
        </w:rPr>
        <w:t xml:space="preserve">adiazioni Gamma vengono </w:t>
      </w:r>
      <w:r w:rsidR="00B62093" w:rsidRPr="001342D1">
        <w:rPr>
          <w:rFonts w:ascii="Century Gothic" w:hAnsi="Century Gothic"/>
          <w:color w:val="000000"/>
          <w:sz w:val="16"/>
          <w:szCs w:val="16"/>
        </w:rPr>
        <w:t xml:space="preserve">anch’esse </w:t>
      </w:r>
      <w:r w:rsidRPr="001342D1">
        <w:rPr>
          <w:rFonts w:ascii="Century Gothic" w:hAnsi="Century Gothic"/>
          <w:color w:val="000000"/>
          <w:sz w:val="16"/>
          <w:szCs w:val="16"/>
        </w:rPr>
        <w:t>utilizzate in campo medico</w:t>
      </w:r>
      <w:r w:rsidR="00B62093" w:rsidRPr="001342D1">
        <w:rPr>
          <w:rFonts w:ascii="Century Gothic" w:hAnsi="Century Gothic"/>
          <w:color w:val="000000"/>
          <w:sz w:val="16"/>
          <w:szCs w:val="16"/>
        </w:rPr>
        <w:t xml:space="preserve"> diagnostico (PET)</w:t>
      </w:r>
      <w:r w:rsidRPr="001342D1">
        <w:rPr>
          <w:rFonts w:ascii="Century Gothic" w:hAnsi="Century Gothic"/>
          <w:color w:val="000000"/>
          <w:sz w:val="16"/>
          <w:szCs w:val="16"/>
        </w:rPr>
        <w:t xml:space="preserve"> oppure come antigermoglia</w:t>
      </w:r>
      <w:r w:rsidR="00B62093" w:rsidRPr="001342D1">
        <w:rPr>
          <w:rFonts w:ascii="Century Gothic" w:hAnsi="Century Gothic"/>
          <w:color w:val="000000"/>
          <w:sz w:val="16"/>
          <w:szCs w:val="16"/>
        </w:rPr>
        <w:t>nte</w:t>
      </w:r>
      <w:r w:rsidRPr="001342D1">
        <w:rPr>
          <w:rFonts w:ascii="Century Gothic" w:hAnsi="Century Gothic"/>
          <w:color w:val="000000"/>
          <w:sz w:val="16"/>
          <w:szCs w:val="16"/>
        </w:rPr>
        <w:t xml:space="preserve"> nella conservazione di alcuni alimenti quali aglio, cipolle, patate</w:t>
      </w:r>
      <w:r w:rsidR="00B62093" w:rsidRPr="001342D1">
        <w:rPr>
          <w:rFonts w:ascii="Century Gothic" w:hAnsi="Century Gothic"/>
          <w:color w:val="000000"/>
          <w:sz w:val="16"/>
          <w:szCs w:val="16"/>
        </w:rPr>
        <w:t xml:space="preserve"> o come trattamento di bonifica nei confronti di microrganismi (anche in forma di spora) e parassiti di interesse alimentare</w:t>
      </w:r>
      <w:r w:rsidRPr="001342D1">
        <w:rPr>
          <w:rFonts w:ascii="Century Gothic" w:hAnsi="Century Gothic"/>
          <w:color w:val="000000"/>
          <w:sz w:val="16"/>
          <w:szCs w:val="16"/>
        </w:rPr>
        <w:t xml:space="preserve">. </w:t>
      </w:r>
    </w:p>
    <w:p w:rsidR="000D6F29" w:rsidRPr="001342D1" w:rsidRDefault="000D6F2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Dei numerosi nuclidi (circa 200), prodotti dalle esplosioni nucleari e termonucleari, relativamente pochi sono quelli che più interessano la protezione sanitaria, essi sono lo stronzio 89 e 90, il cesio 134 e 137, lo iodio 131 e 132. Il fallout radioattivo a seguito di esplosioni e incidenti nucleari si deposita sul suolo, acqua e vegetali e da qui entra nella catena trofica. Fonti secondarie di radionuclidi possono essere </w:t>
      </w:r>
      <w:r w:rsidR="00F415FD">
        <w:rPr>
          <w:rFonts w:ascii="Century Gothic" w:hAnsi="Century Gothic"/>
          <w:color w:val="000000"/>
          <w:sz w:val="16"/>
          <w:szCs w:val="16"/>
        </w:rPr>
        <w:t>identificate ne</w:t>
      </w:r>
      <w:r w:rsidRPr="001342D1">
        <w:rPr>
          <w:rFonts w:ascii="Century Gothic" w:hAnsi="Century Gothic"/>
          <w:color w:val="000000"/>
          <w:sz w:val="16"/>
          <w:szCs w:val="16"/>
        </w:rPr>
        <w:t xml:space="preserve">gli smaltimenti inappropriati di scorie dell’industria e della medicina nucleare. Nel caso dei vegetali la contaminazione da radioisotopi oltre che per deposito fogliare può avvenire anche per assorbimento radicale </w:t>
      </w:r>
      <w:r w:rsidRPr="001342D1">
        <w:rPr>
          <w:rFonts w:ascii="Century Gothic" w:hAnsi="Century Gothic"/>
          <w:color w:val="000000"/>
          <w:sz w:val="16"/>
          <w:szCs w:val="16"/>
        </w:rPr>
        <w:lastRenderedPageBreak/>
        <w:t>(radioisotopi a lungo tempo di dimezzamento, quali Sr-90, Cs-137 con un tempo di dimezzamento nell’ordine dei 30 anni).</w:t>
      </w:r>
    </w:p>
    <w:p w:rsidR="004043D0" w:rsidRPr="001342D1" w:rsidRDefault="004043D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L’assunzione di radioisotopi da parte degli animali di interesse zootecnico avviene principalmente a seguito del consumo di alimenti e acqua contaminati.</w:t>
      </w:r>
      <w:r w:rsidR="00CB1673" w:rsidRPr="001342D1">
        <w:rPr>
          <w:rFonts w:ascii="Century Gothic" w:hAnsi="Century Gothic"/>
          <w:color w:val="000000"/>
          <w:sz w:val="16"/>
          <w:szCs w:val="16"/>
        </w:rPr>
        <w:t xml:space="preserve"> Se consideriamo i tre radioisotopi più importanti 131-I, 137-Cs e 90-Sr l’abbondanza degli stessi nell’organismo animale è funzione dell’equilibrio che si crea fra efficienza nell’assorbimento e velocità di eliminazione attraverso feci, urine e latte.</w:t>
      </w:r>
      <w:r w:rsidR="009D04CC" w:rsidRPr="001342D1">
        <w:rPr>
          <w:rFonts w:ascii="Century Gothic" w:hAnsi="Century Gothic"/>
          <w:color w:val="000000"/>
          <w:sz w:val="16"/>
          <w:szCs w:val="16"/>
        </w:rPr>
        <w:t xml:space="preserve"> L’assorbimento per via alimentare dei tre suddetti radioisotopi è rispettivamente del 100%, 40-80%, &lt;10%. I punti di maggiore deposito sono la tiroide e il latte per lo iodio, il tessuto muscolare per il </w:t>
      </w:r>
      <w:r w:rsidR="00F415FD">
        <w:rPr>
          <w:rFonts w:ascii="Century Gothic" w:hAnsi="Century Gothic"/>
          <w:color w:val="000000"/>
          <w:sz w:val="16"/>
          <w:szCs w:val="16"/>
        </w:rPr>
        <w:t>c</w:t>
      </w:r>
      <w:r w:rsidR="009D04CC" w:rsidRPr="001342D1">
        <w:rPr>
          <w:rFonts w:ascii="Century Gothic" w:hAnsi="Century Gothic"/>
          <w:color w:val="000000"/>
          <w:sz w:val="16"/>
          <w:szCs w:val="16"/>
        </w:rPr>
        <w:t xml:space="preserve">esio e </w:t>
      </w:r>
      <w:r w:rsidR="00F415FD">
        <w:rPr>
          <w:rFonts w:ascii="Century Gothic" w:hAnsi="Century Gothic"/>
          <w:color w:val="000000"/>
          <w:sz w:val="16"/>
          <w:szCs w:val="16"/>
        </w:rPr>
        <w:t xml:space="preserve">le </w:t>
      </w:r>
      <w:r w:rsidR="009D04CC" w:rsidRPr="001342D1">
        <w:rPr>
          <w:rFonts w:ascii="Century Gothic" w:hAnsi="Century Gothic"/>
          <w:color w:val="000000"/>
          <w:sz w:val="16"/>
          <w:szCs w:val="16"/>
        </w:rPr>
        <w:t xml:space="preserve">ossa e </w:t>
      </w:r>
      <w:r w:rsidR="00F415FD">
        <w:rPr>
          <w:rFonts w:ascii="Century Gothic" w:hAnsi="Century Gothic"/>
          <w:color w:val="000000"/>
          <w:sz w:val="16"/>
          <w:szCs w:val="16"/>
        </w:rPr>
        <w:t xml:space="preserve">il </w:t>
      </w:r>
      <w:r w:rsidR="009D04CC" w:rsidRPr="001342D1">
        <w:rPr>
          <w:rFonts w:ascii="Century Gothic" w:hAnsi="Century Gothic"/>
          <w:color w:val="000000"/>
          <w:sz w:val="16"/>
          <w:szCs w:val="16"/>
        </w:rPr>
        <w:t xml:space="preserve">latte per lo </w:t>
      </w:r>
      <w:r w:rsidR="00F415FD">
        <w:rPr>
          <w:rFonts w:ascii="Century Gothic" w:hAnsi="Century Gothic"/>
          <w:color w:val="000000"/>
          <w:sz w:val="16"/>
          <w:szCs w:val="16"/>
        </w:rPr>
        <w:t>s</w:t>
      </w:r>
      <w:r w:rsidR="00F415FD" w:rsidRPr="001342D1">
        <w:rPr>
          <w:rFonts w:ascii="Century Gothic" w:hAnsi="Century Gothic"/>
          <w:color w:val="000000"/>
          <w:sz w:val="16"/>
          <w:szCs w:val="16"/>
        </w:rPr>
        <w:t>tronzio</w:t>
      </w:r>
      <w:r w:rsidR="009D04CC" w:rsidRPr="001342D1">
        <w:rPr>
          <w:rFonts w:ascii="Century Gothic" w:hAnsi="Century Gothic"/>
          <w:color w:val="000000"/>
          <w:sz w:val="16"/>
          <w:szCs w:val="16"/>
        </w:rPr>
        <w:t xml:space="preserve">. Interessante è il comportamento dei tre radioisotopi nei confronti degli alimenti derivati dal latte. Se I e Cs sono rispettivamente anione e catione monovalente e pertanto idrosolubili, Sr è un catione bivalente con capacità di legarsi alla caseina. Pertanto, si osserva un minimo trasferimento dei radioisotopi </w:t>
      </w:r>
      <w:r w:rsidR="00F415FD">
        <w:rPr>
          <w:rFonts w:ascii="Century Gothic" w:hAnsi="Century Gothic"/>
          <w:color w:val="000000"/>
          <w:sz w:val="16"/>
          <w:szCs w:val="16"/>
        </w:rPr>
        <w:t>ne</w:t>
      </w:r>
      <w:r w:rsidR="009D04CC" w:rsidRPr="001342D1">
        <w:rPr>
          <w:rFonts w:ascii="Century Gothic" w:hAnsi="Century Gothic"/>
          <w:color w:val="000000"/>
          <w:sz w:val="16"/>
          <w:szCs w:val="16"/>
        </w:rPr>
        <w:t xml:space="preserve">l burro, nella caseificazione per via acida il 90% del contenuto di radioisotopi va nel siero mentre nella coagulazione </w:t>
      </w:r>
      <w:proofErr w:type="spellStart"/>
      <w:r w:rsidR="009D04CC" w:rsidRPr="001342D1">
        <w:rPr>
          <w:rFonts w:ascii="Century Gothic" w:hAnsi="Century Gothic"/>
          <w:color w:val="000000"/>
          <w:sz w:val="16"/>
          <w:szCs w:val="16"/>
        </w:rPr>
        <w:t>presamica</w:t>
      </w:r>
      <w:proofErr w:type="spellEnd"/>
      <w:r w:rsidR="009D04CC" w:rsidRPr="001342D1">
        <w:rPr>
          <w:rFonts w:ascii="Century Gothic" w:hAnsi="Century Gothic"/>
          <w:color w:val="000000"/>
          <w:sz w:val="16"/>
          <w:szCs w:val="16"/>
        </w:rPr>
        <w:t xml:space="preserve"> I e Cs finiscono quasi per intero nel siero mentre Sr rimane quasi tutto nel coagulo</w:t>
      </w:r>
      <w:r w:rsidR="00804063" w:rsidRPr="001342D1">
        <w:rPr>
          <w:rFonts w:ascii="Century Gothic" w:hAnsi="Century Gothic"/>
          <w:color w:val="000000"/>
          <w:sz w:val="16"/>
          <w:szCs w:val="16"/>
        </w:rPr>
        <w:t>.</w:t>
      </w:r>
    </w:p>
    <w:p w:rsidR="00767E90" w:rsidRPr="001342D1" w:rsidRDefault="00767E9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prevenzione della contaminazione da radioisotopi passa attraverso il divieto di utilizzo di pascoli e alimenti zootecnici contaminati. L’escrezione di 131-I nel latte inizia il giorno stesso dell’ingestione da parte della vacca di foraggio contaminato e cessa dopo 2 settiman</w:t>
      </w:r>
      <w:r w:rsidR="00F415FD">
        <w:rPr>
          <w:rFonts w:ascii="Century Gothic" w:hAnsi="Century Gothic"/>
          <w:color w:val="000000"/>
          <w:sz w:val="16"/>
          <w:szCs w:val="16"/>
        </w:rPr>
        <w:t>e</w:t>
      </w:r>
      <w:r w:rsidRPr="001342D1">
        <w:rPr>
          <w:rFonts w:ascii="Century Gothic" w:hAnsi="Century Gothic"/>
          <w:color w:val="000000"/>
          <w:sz w:val="16"/>
          <w:szCs w:val="16"/>
        </w:rPr>
        <w:t xml:space="preserve"> dalla sospensione della dieta contaminata. La persistenza dei radioisotopi nei tessuti </w:t>
      </w:r>
      <w:r w:rsidR="00CE1EA1" w:rsidRPr="001342D1">
        <w:rPr>
          <w:rFonts w:ascii="Century Gothic" w:hAnsi="Century Gothic"/>
          <w:color w:val="000000"/>
          <w:sz w:val="16"/>
          <w:szCs w:val="16"/>
        </w:rPr>
        <w:t xml:space="preserve">animali </w:t>
      </w:r>
      <w:r w:rsidRPr="001342D1">
        <w:rPr>
          <w:rFonts w:ascii="Century Gothic" w:hAnsi="Century Gothic"/>
          <w:color w:val="000000"/>
          <w:sz w:val="16"/>
          <w:szCs w:val="16"/>
        </w:rPr>
        <w:t>soggiace al cosiddetto tempo di dimezzamento biologico. Nel caso del 137-Cs tale periodo è di 30 giorni (in altre parole, se sospendo la somministrazione di alimento contaminato ad un vitellone dopo 1 mese il carico di 137-Cs nelle masse muscolari si riduce del 50%) e di ciò se ne dovrebbe tenere conto nella programmazione delle macellazioni degli animali da carne sottoposti ad accidentale contaminazione da radioisotopi.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Le cellule del corpo umano hanno una diversa sensibilità alle radiazioni; in generale più le cellule sono in attiva replicazione, quali quelle del tessuto emopoietico, delle mucose e degli epiteli (compresi testicoli ed ovaie) e più sono sensibili alle radiazioni; viceversa le cellule nervose e muscolari sono per certi versi più radioresistenti.</w:t>
      </w:r>
      <w:r w:rsidR="00CE1EA1" w:rsidRPr="001342D1">
        <w:rPr>
          <w:rFonts w:ascii="Century Gothic" w:hAnsi="Century Gothic"/>
          <w:color w:val="000000"/>
          <w:sz w:val="16"/>
          <w:szCs w:val="16"/>
        </w:rPr>
        <w:t xml:space="preserve"> La dose di radiazioni emesse dai radioisotopi assorbiti è relativamente svincolata dalla gravità del danno che ne consegue. All’aumentare della dose assorbita aumenta la probabilità che </w:t>
      </w:r>
      <w:r w:rsidR="001C4584" w:rsidRPr="001342D1">
        <w:rPr>
          <w:rFonts w:ascii="Century Gothic" w:hAnsi="Century Gothic"/>
          <w:color w:val="000000"/>
          <w:sz w:val="16"/>
          <w:szCs w:val="16"/>
        </w:rPr>
        <w:t>si verifichi un certo evento patologico. Gli effetti somatici ritardati correlabili alle radiazioni sono la cancerogenesi e la mutagenesi. Le forme neoplastiche più probabili sono la leucemia</w:t>
      </w:r>
      <w:r w:rsidR="00CE1EA1" w:rsidRPr="001342D1">
        <w:rPr>
          <w:rFonts w:ascii="Century Gothic" w:hAnsi="Century Gothic"/>
          <w:color w:val="000000"/>
          <w:sz w:val="16"/>
          <w:szCs w:val="16"/>
        </w:rPr>
        <w:t xml:space="preserve"> </w:t>
      </w:r>
      <w:r w:rsidR="001C4584" w:rsidRPr="001342D1">
        <w:rPr>
          <w:rFonts w:ascii="Century Gothic" w:hAnsi="Century Gothic"/>
          <w:color w:val="000000"/>
          <w:sz w:val="16"/>
          <w:szCs w:val="16"/>
        </w:rPr>
        <w:t>quindi i tumori alla mammella, alla tiroide e al polmone.</w:t>
      </w:r>
      <w:r w:rsidR="00F415FD">
        <w:rPr>
          <w:rFonts w:ascii="Century Gothic" w:hAnsi="Century Gothic"/>
          <w:color w:val="000000"/>
          <w:sz w:val="16"/>
          <w:szCs w:val="16"/>
        </w:rPr>
        <w:t xml:space="preserve"> Il disastro nucleare di </w:t>
      </w:r>
      <w:proofErr w:type="spellStart"/>
      <w:r w:rsidR="00F415FD">
        <w:rPr>
          <w:rFonts w:ascii="Century Gothic" w:hAnsi="Century Gothic"/>
          <w:color w:val="000000"/>
          <w:sz w:val="16"/>
          <w:szCs w:val="16"/>
        </w:rPr>
        <w:t>Cernobil</w:t>
      </w:r>
      <w:proofErr w:type="spellEnd"/>
      <w:r w:rsidR="00F415FD">
        <w:rPr>
          <w:rFonts w:ascii="Century Gothic" w:hAnsi="Century Gothic"/>
          <w:color w:val="000000"/>
          <w:sz w:val="16"/>
          <w:szCs w:val="16"/>
        </w:rPr>
        <w:t xml:space="preserve"> ha causato la diffusione generalizzata di isotopi radioattivi in larghe parti del territorio europeo che a seguito delle abbondanti piogge sono precipitati al suolo. Il 137-Cs permane a lungo negli strati superficiali del suolo e può pertanto essere assorbito da funghi, piante di frutti di bosco, animali selvatici che grufolano soprattutto (cinghiali). Nel 2013 sono stati rilevati valori insolitamente elevati di radiocontaminazione (137-Cs) in alcuni cinghiali cacciati in Valsesia (Piemonte) con valori di radioattività superiori anche di un fattore 10 rispetto quelli normati.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L’unità di misura della radioattività è il Becquerel</w:t>
      </w:r>
      <w:r w:rsidR="00EC5EF9" w:rsidRPr="001342D1">
        <w:rPr>
          <w:rFonts w:ascii="Century Gothic" w:hAnsi="Century Gothic"/>
          <w:color w:val="000000"/>
          <w:sz w:val="16"/>
          <w:szCs w:val="16"/>
        </w:rPr>
        <w:t xml:space="preserve"> (</w:t>
      </w:r>
      <w:proofErr w:type="spellStart"/>
      <w:r w:rsidR="00EC5EF9" w:rsidRPr="001342D1">
        <w:rPr>
          <w:rFonts w:ascii="Century Gothic" w:hAnsi="Century Gothic"/>
          <w:color w:val="000000"/>
          <w:sz w:val="16"/>
          <w:szCs w:val="16"/>
        </w:rPr>
        <w:t>Bq</w:t>
      </w:r>
      <w:proofErr w:type="spellEnd"/>
      <w:r w:rsidR="00EC5EF9" w:rsidRPr="001342D1">
        <w:rPr>
          <w:rFonts w:ascii="Century Gothic" w:hAnsi="Century Gothic"/>
          <w:color w:val="000000"/>
          <w:sz w:val="16"/>
          <w:szCs w:val="16"/>
        </w:rPr>
        <w:t xml:space="preserve">). Un </w:t>
      </w:r>
      <w:proofErr w:type="spellStart"/>
      <w:r w:rsidR="00EC5EF9" w:rsidRPr="001342D1">
        <w:rPr>
          <w:rFonts w:ascii="Century Gothic" w:hAnsi="Century Gothic"/>
          <w:color w:val="000000"/>
          <w:sz w:val="16"/>
          <w:szCs w:val="16"/>
        </w:rPr>
        <w:t>Bq</w:t>
      </w:r>
      <w:proofErr w:type="spellEnd"/>
      <w:r w:rsidR="00EC5EF9" w:rsidRPr="001342D1">
        <w:rPr>
          <w:rFonts w:ascii="Century Gothic" w:hAnsi="Century Gothic"/>
          <w:color w:val="000000"/>
          <w:sz w:val="16"/>
          <w:szCs w:val="16"/>
        </w:rPr>
        <w:t xml:space="preserve"> corrisponde a 1 disintegrazione al secondo (la disintegrazione o decadimento radioattivo è la trasformazione di un atomo radioattivo in un altro atomo). L’unità di misura della dose assorbita dalla materia a seguito di esposizione a radiazioni ionizzanti è il </w:t>
      </w:r>
      <w:proofErr w:type="spellStart"/>
      <w:r w:rsidR="00EC5EF9" w:rsidRPr="001342D1">
        <w:rPr>
          <w:rFonts w:ascii="Century Gothic" w:hAnsi="Century Gothic"/>
          <w:color w:val="000000"/>
          <w:sz w:val="16"/>
          <w:szCs w:val="16"/>
        </w:rPr>
        <w:t>Gray</w:t>
      </w:r>
      <w:proofErr w:type="spellEnd"/>
      <w:r w:rsidR="00EC5EF9" w:rsidRPr="001342D1">
        <w:rPr>
          <w:rFonts w:ascii="Century Gothic" w:hAnsi="Century Gothic"/>
          <w:color w:val="000000"/>
          <w:sz w:val="16"/>
          <w:szCs w:val="16"/>
        </w:rPr>
        <w:t xml:space="preserve"> (</w:t>
      </w:r>
      <w:proofErr w:type="spellStart"/>
      <w:r w:rsidR="00EC5EF9" w:rsidRPr="001342D1">
        <w:rPr>
          <w:rFonts w:ascii="Century Gothic" w:hAnsi="Century Gothic"/>
          <w:color w:val="000000"/>
          <w:sz w:val="16"/>
          <w:szCs w:val="16"/>
        </w:rPr>
        <w:t>Gy</w:t>
      </w:r>
      <w:proofErr w:type="spellEnd"/>
      <w:r w:rsidR="00EC5EF9" w:rsidRPr="001342D1">
        <w:rPr>
          <w:rFonts w:ascii="Century Gothic" w:hAnsi="Century Gothic"/>
          <w:color w:val="000000"/>
          <w:sz w:val="16"/>
          <w:szCs w:val="16"/>
        </w:rPr>
        <w:t xml:space="preserve">). Un </w:t>
      </w:r>
      <w:proofErr w:type="spellStart"/>
      <w:r w:rsidR="00EC5EF9" w:rsidRPr="001342D1">
        <w:rPr>
          <w:rFonts w:ascii="Century Gothic" w:hAnsi="Century Gothic"/>
          <w:color w:val="000000"/>
          <w:sz w:val="16"/>
          <w:szCs w:val="16"/>
        </w:rPr>
        <w:t>Gy</w:t>
      </w:r>
      <w:proofErr w:type="spellEnd"/>
      <w:r w:rsidR="00EC5EF9" w:rsidRPr="001342D1">
        <w:rPr>
          <w:rFonts w:ascii="Century Gothic" w:hAnsi="Century Gothic"/>
          <w:color w:val="000000"/>
          <w:sz w:val="16"/>
          <w:szCs w:val="16"/>
        </w:rPr>
        <w:t xml:space="preserve"> corrisponde a una quantità di energia di 1 Joule assorbita da 1 kg di materia.</w:t>
      </w:r>
    </w:p>
    <w:p w:rsidR="00FF3EE3" w:rsidRPr="001342D1" w:rsidRDefault="008E553C"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lastRenderedPageBreak/>
        <w:t xml:space="preserve">Il Regolamento 733/2008/CE </w:t>
      </w:r>
      <w:r w:rsidR="00FF3EE3" w:rsidRPr="001342D1">
        <w:rPr>
          <w:rFonts w:ascii="Century Gothic" w:hAnsi="Century Gothic"/>
          <w:color w:val="000000"/>
          <w:sz w:val="16"/>
          <w:szCs w:val="16"/>
        </w:rPr>
        <w:t>stabili</w:t>
      </w:r>
      <w:r w:rsidRPr="001342D1">
        <w:rPr>
          <w:rFonts w:ascii="Century Gothic" w:hAnsi="Century Gothic"/>
          <w:color w:val="000000"/>
          <w:sz w:val="16"/>
          <w:szCs w:val="16"/>
        </w:rPr>
        <w:t>sce</w:t>
      </w:r>
      <w:r w:rsidR="00FF3EE3" w:rsidRPr="001342D1">
        <w:rPr>
          <w:rFonts w:ascii="Century Gothic" w:hAnsi="Century Gothic"/>
          <w:color w:val="000000"/>
          <w:sz w:val="16"/>
          <w:szCs w:val="16"/>
        </w:rPr>
        <w:t xml:space="preserve"> i limiti di radiocontaminazione negli alimenti </w:t>
      </w:r>
      <w:r w:rsidR="00F415FD">
        <w:rPr>
          <w:rFonts w:ascii="Century Gothic" w:hAnsi="Century Gothic"/>
          <w:color w:val="000000"/>
          <w:sz w:val="16"/>
          <w:szCs w:val="16"/>
        </w:rPr>
        <w:t xml:space="preserve">(come radioattività cumulata di cesio 134 e 137) </w:t>
      </w:r>
      <w:r w:rsidR="00FF3EE3" w:rsidRPr="001342D1">
        <w:rPr>
          <w:rFonts w:ascii="Century Gothic" w:hAnsi="Century Gothic"/>
          <w:color w:val="000000"/>
          <w:sz w:val="16"/>
          <w:szCs w:val="16"/>
        </w:rPr>
        <w:t>al di sopra dei quali le derrate alimentari non sono più commerciabili.</w:t>
      </w:r>
      <w:r w:rsidR="00F478E4" w:rsidRPr="001342D1">
        <w:rPr>
          <w:rFonts w:ascii="Century Gothic" w:hAnsi="Century Gothic"/>
          <w:color w:val="000000"/>
          <w:sz w:val="16"/>
          <w:szCs w:val="16"/>
        </w:rPr>
        <w:t xml:space="preserve"> </w:t>
      </w:r>
      <w:r w:rsidR="00FF3EE3" w:rsidRPr="001342D1">
        <w:rPr>
          <w:rFonts w:ascii="Century Gothic" w:hAnsi="Century Gothic"/>
          <w:color w:val="000000"/>
          <w:sz w:val="16"/>
          <w:szCs w:val="16"/>
        </w:rPr>
        <w:t xml:space="preserve">Essi sono: </w:t>
      </w:r>
    </w:p>
    <w:p w:rsidR="00FF3EE3" w:rsidRPr="001342D1" w:rsidRDefault="00FF3EE3" w:rsidP="0010484E">
      <w:pPr>
        <w:widowControl w:val="0"/>
        <w:numPr>
          <w:ilvl w:val="0"/>
          <w:numId w:val="20"/>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370 </w:t>
      </w:r>
      <w:proofErr w:type="spellStart"/>
      <w:r w:rsidRPr="001342D1">
        <w:rPr>
          <w:rFonts w:ascii="Century Gothic" w:hAnsi="Century Gothic"/>
          <w:color w:val="000000"/>
          <w:sz w:val="16"/>
          <w:szCs w:val="16"/>
        </w:rPr>
        <w:t>Bq</w:t>
      </w:r>
      <w:proofErr w:type="spellEnd"/>
      <w:r w:rsidRPr="001342D1">
        <w:rPr>
          <w:rFonts w:ascii="Century Gothic" w:hAnsi="Century Gothic"/>
          <w:color w:val="000000"/>
          <w:sz w:val="16"/>
          <w:szCs w:val="16"/>
        </w:rPr>
        <w:t>/litro per il latte</w:t>
      </w:r>
      <w:r w:rsidR="00F415FD">
        <w:rPr>
          <w:rFonts w:ascii="Century Gothic" w:hAnsi="Century Gothic"/>
          <w:color w:val="000000"/>
          <w:sz w:val="16"/>
          <w:szCs w:val="16"/>
        </w:rPr>
        <w:t xml:space="preserve"> e derivati</w:t>
      </w:r>
      <w:r w:rsidR="0010484E">
        <w:rPr>
          <w:rFonts w:ascii="Century Gothic" w:hAnsi="Century Gothic"/>
          <w:color w:val="000000"/>
          <w:sz w:val="16"/>
          <w:szCs w:val="16"/>
        </w:rPr>
        <w:t>;</w:t>
      </w:r>
    </w:p>
    <w:p w:rsidR="00FF3EE3" w:rsidRPr="001342D1" w:rsidRDefault="00FF3EE3" w:rsidP="0010484E">
      <w:pPr>
        <w:widowControl w:val="0"/>
        <w:numPr>
          <w:ilvl w:val="0"/>
          <w:numId w:val="20"/>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600 </w:t>
      </w:r>
      <w:proofErr w:type="spellStart"/>
      <w:r w:rsidRPr="001342D1">
        <w:rPr>
          <w:rFonts w:ascii="Century Gothic" w:hAnsi="Century Gothic"/>
          <w:color w:val="000000"/>
          <w:sz w:val="16"/>
          <w:szCs w:val="16"/>
        </w:rPr>
        <w:t>Bq</w:t>
      </w:r>
      <w:proofErr w:type="spellEnd"/>
      <w:r w:rsidRPr="001342D1">
        <w:rPr>
          <w:rFonts w:ascii="Century Gothic" w:hAnsi="Century Gothic"/>
          <w:color w:val="000000"/>
          <w:sz w:val="16"/>
          <w:szCs w:val="16"/>
        </w:rPr>
        <w:t>/kg per gli altri alimenti.</w:t>
      </w:r>
    </w:p>
    <w:p w:rsidR="00F415FD" w:rsidRPr="009902C8" w:rsidRDefault="00F415FD" w:rsidP="009902C8">
      <w:pPr>
        <w:spacing w:line="240" w:lineRule="atLeast"/>
        <w:jc w:val="both"/>
        <w:rPr>
          <w:rFonts w:ascii="Century Gothic" w:hAnsi="Century Gothic"/>
          <w:sz w:val="16"/>
          <w:szCs w:val="16"/>
        </w:rPr>
      </w:pPr>
      <w:r w:rsidRPr="00F415FD">
        <w:rPr>
          <w:rFonts w:ascii="Century Gothic" w:hAnsi="Century Gothic"/>
          <w:color w:val="000000"/>
          <w:sz w:val="16"/>
          <w:szCs w:val="16"/>
        </w:rPr>
        <w:t xml:space="preserve">Considerato che periodo di semitrasformazione del 137-Cs è pari a 30 anni, che l’incidente di </w:t>
      </w:r>
      <w:proofErr w:type="spellStart"/>
      <w:r w:rsidRPr="00F415FD">
        <w:rPr>
          <w:rFonts w:ascii="Century Gothic" w:hAnsi="Century Gothic"/>
          <w:color w:val="000000"/>
          <w:sz w:val="16"/>
          <w:szCs w:val="16"/>
        </w:rPr>
        <w:t>Cernobil</w:t>
      </w:r>
      <w:proofErr w:type="spellEnd"/>
      <w:r w:rsidRPr="00F415FD">
        <w:rPr>
          <w:rFonts w:ascii="Century Gothic" w:hAnsi="Century Gothic"/>
          <w:color w:val="000000"/>
          <w:sz w:val="16"/>
          <w:szCs w:val="16"/>
        </w:rPr>
        <w:t xml:space="preserve"> è avvenuto nel 1986, </w:t>
      </w:r>
      <w:r w:rsidRPr="00777C89">
        <w:rPr>
          <w:rFonts w:ascii="Century Gothic" w:hAnsi="Century Gothic"/>
          <w:color w:val="000000"/>
          <w:sz w:val="16"/>
          <w:szCs w:val="16"/>
        </w:rPr>
        <w:t xml:space="preserve">il Reg. </w:t>
      </w:r>
      <w:r w:rsidRPr="00D11ECD">
        <w:rPr>
          <w:rFonts w:ascii="Century Gothic" w:hAnsi="Century Gothic"/>
          <w:color w:val="000000"/>
          <w:sz w:val="16"/>
          <w:szCs w:val="16"/>
        </w:rPr>
        <w:t xml:space="preserve">733/2008 cessa di </w:t>
      </w:r>
      <w:r w:rsidRPr="00BD1B3E">
        <w:rPr>
          <w:rFonts w:ascii="Century Gothic" w:hAnsi="Century Gothic"/>
          <w:color w:val="000000"/>
          <w:sz w:val="16"/>
          <w:szCs w:val="16"/>
        </w:rPr>
        <w:t xml:space="preserve">produrre effetti a partire dal 31.3.2020 (Reg. </w:t>
      </w:r>
      <w:r w:rsidR="00B84FFB">
        <w:rPr>
          <w:rFonts w:ascii="Century Gothic" w:hAnsi="Century Gothic"/>
          <w:color w:val="000000"/>
          <w:sz w:val="16"/>
          <w:szCs w:val="16"/>
        </w:rPr>
        <w:t>(</w:t>
      </w:r>
      <w:r w:rsidRPr="00BD1B3E">
        <w:rPr>
          <w:rFonts w:ascii="Century Gothic" w:hAnsi="Century Gothic"/>
          <w:color w:val="000000"/>
          <w:sz w:val="16"/>
          <w:szCs w:val="16"/>
        </w:rPr>
        <w:t>C</w:t>
      </w:r>
      <w:r>
        <w:rPr>
          <w:rFonts w:ascii="Century Gothic" w:hAnsi="Century Gothic"/>
          <w:color w:val="000000"/>
          <w:sz w:val="16"/>
          <w:szCs w:val="16"/>
        </w:rPr>
        <w:t>E</w:t>
      </w:r>
      <w:r w:rsidR="00B84FFB">
        <w:rPr>
          <w:rFonts w:ascii="Century Gothic" w:hAnsi="Century Gothic"/>
          <w:color w:val="000000"/>
          <w:sz w:val="16"/>
          <w:szCs w:val="16"/>
        </w:rPr>
        <w:t>)</w:t>
      </w:r>
      <w:r w:rsidRPr="00F415FD">
        <w:rPr>
          <w:rFonts w:ascii="Century Gothic" w:hAnsi="Century Gothic"/>
          <w:color w:val="000000"/>
          <w:sz w:val="16"/>
          <w:szCs w:val="16"/>
        </w:rPr>
        <w:t xml:space="preserve"> 1048/2009) s</w:t>
      </w:r>
      <w:r w:rsidRPr="009902C8">
        <w:rPr>
          <w:rFonts w:ascii="Century Gothic" w:hAnsi="Century Gothic"/>
          <w:sz w:val="16"/>
          <w:szCs w:val="16"/>
        </w:rPr>
        <w:t>alvo diversa decisione del Consiglio adottata anteriormente a tale data</w:t>
      </w:r>
      <w:r>
        <w:rPr>
          <w:rFonts w:ascii="Century Gothic" w:hAnsi="Century Gothic"/>
          <w:sz w:val="16"/>
          <w:szCs w:val="16"/>
        </w:rPr>
        <w:t>.</w:t>
      </w:r>
    </w:p>
    <w:p w:rsidR="00FF3EE3" w:rsidRPr="001342D1" w:rsidRDefault="00F415F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 </w:t>
      </w: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C73B6A">
        <w:rPr>
          <w:rFonts w:ascii="Century Gothic" w:hAnsi="Century Gothic"/>
          <w:b/>
          <w:color w:val="000000"/>
          <w:sz w:val="16"/>
          <w:szCs w:val="16"/>
        </w:rPr>
        <w:t>2</w:t>
      </w:r>
      <w:r w:rsidR="00FF3EE3" w:rsidRPr="00C73B6A">
        <w:rPr>
          <w:rFonts w:ascii="Century Gothic" w:hAnsi="Century Gothic"/>
          <w:b/>
          <w:color w:val="000000"/>
          <w:sz w:val="16"/>
          <w:szCs w:val="16"/>
        </w:rPr>
        <w:t xml:space="preserve">.4 SOSTANZE </w:t>
      </w:r>
      <w:r w:rsidR="00FF3EE3" w:rsidRPr="00C73B6A">
        <w:rPr>
          <w:rFonts w:ascii="Century Gothic" w:hAnsi="Century Gothic"/>
          <w:b/>
          <w:caps/>
          <w:color w:val="000000"/>
          <w:sz w:val="16"/>
          <w:szCs w:val="16"/>
        </w:rPr>
        <w:t>TOSSICHE</w:t>
      </w:r>
      <w:r w:rsidR="00FF3EE3" w:rsidRPr="00C73B6A">
        <w:rPr>
          <w:rFonts w:ascii="Century Gothic" w:hAnsi="Century Gothic"/>
          <w:b/>
          <w:color w:val="000000"/>
          <w:sz w:val="16"/>
          <w:szCs w:val="16"/>
        </w:rPr>
        <w:t xml:space="preserve"> NATURALI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Gli alimenti possono contenere sostanze, seppure naturali, ma comunque tossiche per l’organismo.</w:t>
      </w:r>
      <w:r w:rsidR="00F415FD">
        <w:rPr>
          <w:rFonts w:ascii="Century Gothic" w:hAnsi="Century Gothic"/>
          <w:color w:val="000000"/>
          <w:sz w:val="16"/>
          <w:szCs w:val="16"/>
        </w:rPr>
        <w:t xml:space="preserve"> </w:t>
      </w:r>
      <w:r w:rsidRPr="001342D1">
        <w:rPr>
          <w:rFonts w:ascii="Century Gothic" w:hAnsi="Century Gothic"/>
          <w:color w:val="000000"/>
          <w:sz w:val="16"/>
          <w:szCs w:val="16"/>
        </w:rPr>
        <w:t>È noto come alcune varietà di funghi (</w:t>
      </w:r>
      <w:r w:rsidRPr="003A5B89">
        <w:rPr>
          <w:rFonts w:ascii="Century Gothic" w:hAnsi="Century Gothic"/>
          <w:i/>
          <w:color w:val="000000"/>
          <w:sz w:val="16"/>
          <w:szCs w:val="16"/>
        </w:rPr>
        <w:t xml:space="preserve">Amanita, </w:t>
      </w:r>
      <w:proofErr w:type="spellStart"/>
      <w:r w:rsidRPr="003A5B89">
        <w:rPr>
          <w:rFonts w:ascii="Century Gothic" w:hAnsi="Century Gothic"/>
          <w:i/>
          <w:color w:val="000000"/>
          <w:sz w:val="16"/>
          <w:szCs w:val="16"/>
        </w:rPr>
        <w:t>Cortinarius</w:t>
      </w:r>
      <w:proofErr w:type="spellEnd"/>
      <w:r w:rsidRPr="001342D1">
        <w:rPr>
          <w:rFonts w:ascii="Century Gothic" w:hAnsi="Century Gothic"/>
          <w:color w:val="000000"/>
          <w:sz w:val="16"/>
          <w:szCs w:val="16"/>
        </w:rPr>
        <w:t>) contengono dei composti tossici anche mortali.</w:t>
      </w:r>
      <w:r w:rsidR="00F415FD">
        <w:rPr>
          <w:rFonts w:ascii="Century Gothic" w:hAnsi="Century Gothic"/>
          <w:color w:val="000000"/>
          <w:sz w:val="16"/>
          <w:szCs w:val="16"/>
        </w:rPr>
        <w:t xml:space="preserve"> </w:t>
      </w:r>
      <w:r w:rsidRPr="001342D1">
        <w:rPr>
          <w:rFonts w:ascii="Century Gothic" w:hAnsi="Century Gothic"/>
          <w:color w:val="000000"/>
          <w:sz w:val="16"/>
          <w:szCs w:val="16"/>
        </w:rPr>
        <w:t>Altri alimenti presentano al loro interno delle sostanze che, pur non essendo tossiche, possono comunque provocare dei danni per sottrazione di altri componenti alla dieta. Tipico è il caso dell’acido ossalico che impedisce l’assorbimento di calcio e ferro.</w:t>
      </w:r>
    </w:p>
    <w:p w:rsidR="00FF3EE3"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Di seguito vengono riportati alcuni esempi riferibili alle sostanze tossiche natural</w:t>
      </w:r>
      <w:r w:rsidR="00F415FD">
        <w:rPr>
          <w:rFonts w:ascii="Century Gothic" w:hAnsi="Century Gothic"/>
          <w:color w:val="000000"/>
          <w:sz w:val="16"/>
          <w:szCs w:val="16"/>
        </w:rPr>
        <w:t>mente presenti in alcuni prodotti e alimenti</w:t>
      </w:r>
      <w:r w:rsidRPr="001342D1">
        <w:rPr>
          <w:rFonts w:ascii="Century Gothic" w:hAnsi="Century Gothic"/>
          <w:color w:val="000000"/>
          <w:sz w:val="16"/>
          <w:szCs w:val="16"/>
        </w:rPr>
        <w:t>.</w:t>
      </w:r>
    </w:p>
    <w:p w:rsidR="00472FDD" w:rsidRPr="001342D1" w:rsidRDefault="00472FDD"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t>2</w:t>
      </w:r>
      <w:r w:rsidR="0010484E" w:rsidRPr="00C73B6A">
        <w:rPr>
          <w:rFonts w:ascii="Century Gothic" w:hAnsi="Century Gothic"/>
          <w:b/>
          <w:caps/>
          <w:color w:val="000000"/>
          <w:sz w:val="16"/>
          <w:szCs w:val="16"/>
        </w:rPr>
        <w:t xml:space="preserve">.4.1 </w:t>
      </w:r>
      <w:r w:rsidR="00FF3EE3" w:rsidRPr="00C73B6A">
        <w:rPr>
          <w:rFonts w:ascii="Century Gothic" w:hAnsi="Century Gothic"/>
          <w:b/>
          <w:caps/>
          <w:color w:val="000000"/>
          <w:sz w:val="16"/>
          <w:szCs w:val="16"/>
        </w:rPr>
        <w:t>Sindrome fallinica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sindrome fallinica è la più grave sindrome da avvelenamento da funghi.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Responsabili della sintomatologia sono un gruppo di tossine denominate </w:t>
      </w:r>
      <w:proofErr w:type="spellStart"/>
      <w:r w:rsidRPr="001342D1">
        <w:rPr>
          <w:rFonts w:ascii="Century Gothic" w:hAnsi="Century Gothic"/>
          <w:color w:val="000000"/>
          <w:sz w:val="16"/>
          <w:szCs w:val="16"/>
        </w:rPr>
        <w:t>fallotossine</w:t>
      </w:r>
      <w:proofErr w:type="spellEnd"/>
      <w:r w:rsidRPr="001342D1">
        <w:rPr>
          <w:rFonts w:ascii="Century Gothic" w:hAnsi="Century Gothic"/>
          <w:color w:val="000000"/>
          <w:sz w:val="16"/>
          <w:szCs w:val="16"/>
        </w:rPr>
        <w:t xml:space="preserve"> e </w:t>
      </w:r>
      <w:proofErr w:type="spellStart"/>
      <w:r w:rsidRPr="001342D1">
        <w:rPr>
          <w:rFonts w:ascii="Century Gothic" w:hAnsi="Century Gothic"/>
          <w:color w:val="000000"/>
          <w:sz w:val="16"/>
          <w:szCs w:val="16"/>
        </w:rPr>
        <w:t>amatossine</w:t>
      </w:r>
      <w:proofErr w:type="spellEnd"/>
      <w:r w:rsidRPr="001342D1">
        <w:rPr>
          <w:rFonts w:ascii="Century Gothic" w:hAnsi="Century Gothic"/>
          <w:color w:val="000000"/>
          <w:sz w:val="16"/>
          <w:szCs w:val="16"/>
        </w:rPr>
        <w:t>; queste ultime responsabili della letalità dell’avvelenamento</w:t>
      </w:r>
      <w:r w:rsidR="00F415FD">
        <w:rPr>
          <w:rFonts w:ascii="Century Gothic" w:hAnsi="Century Gothic"/>
          <w:color w:val="000000"/>
          <w:sz w:val="16"/>
          <w:szCs w:val="16"/>
        </w:rPr>
        <w:t xml:space="preserve"> mentre le prime causano danni principalmente a carico dell’epitelio intestinale</w:t>
      </w:r>
      <w:r w:rsidRPr="001342D1">
        <w:rPr>
          <w:rFonts w:ascii="Century Gothic" w:hAnsi="Century Gothic"/>
          <w:color w:val="000000"/>
          <w:sz w:val="16"/>
          <w:szCs w:val="16"/>
        </w:rPr>
        <w:t>. I sintomi possono essere raggruppati in quattro periodi fondamentali:</w:t>
      </w:r>
    </w:p>
    <w:p w:rsidR="00FF3EE3" w:rsidRPr="001342D1" w:rsidRDefault="00FF3EE3" w:rsidP="008579F2">
      <w:pPr>
        <w:widowControl w:val="0"/>
        <w:numPr>
          <w:ilvl w:val="0"/>
          <w:numId w:val="2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incubazione di 8-12 ore;</w:t>
      </w:r>
    </w:p>
    <w:p w:rsidR="00FF3EE3" w:rsidRPr="001342D1" w:rsidRDefault="00FF3EE3" w:rsidP="008579F2">
      <w:pPr>
        <w:widowControl w:val="0"/>
        <w:numPr>
          <w:ilvl w:val="0"/>
          <w:numId w:val="2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sindrome gastrointestinale con dolori addominali, vomito, diarrea, disidratazione, </w:t>
      </w:r>
      <w:proofErr w:type="spellStart"/>
      <w:r w:rsidRPr="001342D1">
        <w:rPr>
          <w:rFonts w:ascii="Century Gothic" w:hAnsi="Century Gothic"/>
          <w:color w:val="000000"/>
          <w:sz w:val="16"/>
          <w:szCs w:val="16"/>
        </w:rPr>
        <w:t>shoch</w:t>
      </w:r>
      <w:proofErr w:type="spellEnd"/>
      <w:r w:rsidRPr="001342D1">
        <w:rPr>
          <w:rFonts w:ascii="Century Gothic" w:hAnsi="Century Gothic"/>
          <w:color w:val="000000"/>
          <w:sz w:val="16"/>
          <w:szCs w:val="16"/>
        </w:rPr>
        <w:t>;</w:t>
      </w:r>
    </w:p>
    <w:p w:rsidR="00FF3EE3" w:rsidRPr="001342D1" w:rsidRDefault="00FF3EE3" w:rsidP="008579F2">
      <w:pPr>
        <w:widowControl w:val="0"/>
        <w:numPr>
          <w:ilvl w:val="0"/>
          <w:numId w:val="2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danno epatico dopo 24-48 ore dall’ingestione</w:t>
      </w:r>
      <w:r w:rsidR="00F415FD">
        <w:rPr>
          <w:rFonts w:ascii="Century Gothic" w:hAnsi="Century Gothic"/>
          <w:color w:val="000000"/>
          <w:sz w:val="16"/>
          <w:szCs w:val="16"/>
        </w:rPr>
        <w:t xml:space="preserve"> (inibizione della RNA polimerasi cui fa seguito il blocco della sintesi proteica soprattutto nei tessuti della parete intestinale, negli epatociti e nei tubuli contorti prossimali del rene)</w:t>
      </w:r>
      <w:r w:rsidRPr="001342D1">
        <w:rPr>
          <w:rFonts w:ascii="Century Gothic" w:hAnsi="Century Gothic"/>
          <w:color w:val="000000"/>
          <w:sz w:val="16"/>
          <w:szCs w:val="16"/>
        </w:rPr>
        <w:t>;</w:t>
      </w:r>
    </w:p>
    <w:p w:rsidR="00FF3EE3" w:rsidRPr="001342D1" w:rsidRDefault="00FF3EE3" w:rsidP="008579F2">
      <w:pPr>
        <w:widowControl w:val="0"/>
        <w:numPr>
          <w:ilvl w:val="0"/>
          <w:numId w:val="23"/>
        </w:numPr>
        <w:autoSpaceDE w:val="0"/>
        <w:autoSpaceDN w:val="0"/>
        <w:adjustRightInd w:val="0"/>
        <w:spacing w:line="240" w:lineRule="atLeast"/>
        <w:ind w:left="360"/>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insufficienza </w:t>
      </w:r>
      <w:proofErr w:type="spellStart"/>
      <w:r w:rsidRPr="001342D1">
        <w:rPr>
          <w:rFonts w:ascii="Century Gothic" w:hAnsi="Century Gothic"/>
          <w:color w:val="000000"/>
          <w:sz w:val="16"/>
          <w:szCs w:val="16"/>
        </w:rPr>
        <w:t>epato-renale</w:t>
      </w:r>
      <w:proofErr w:type="spellEnd"/>
      <w:r w:rsidRPr="001342D1">
        <w:rPr>
          <w:rFonts w:ascii="Century Gothic" w:hAnsi="Century Gothic"/>
          <w:color w:val="000000"/>
          <w:sz w:val="16"/>
          <w:szCs w:val="16"/>
        </w:rPr>
        <w:t xml:space="preserve"> in 4a - 5a giornata.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A questo punto si hanno due possibilità: una lenta risoluzione o un peggioramento dei sintomi fino al decesso dell’individuo.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t>2</w:t>
      </w:r>
      <w:r w:rsidR="008579F2" w:rsidRPr="00C73B6A">
        <w:rPr>
          <w:rFonts w:ascii="Century Gothic" w:hAnsi="Century Gothic"/>
          <w:b/>
          <w:caps/>
          <w:color w:val="000000"/>
          <w:sz w:val="16"/>
          <w:szCs w:val="16"/>
        </w:rPr>
        <w:t xml:space="preserve">.4.2 </w:t>
      </w:r>
      <w:r w:rsidR="00FF3EE3" w:rsidRPr="00C73B6A">
        <w:rPr>
          <w:rFonts w:ascii="Century Gothic" w:hAnsi="Century Gothic"/>
          <w:b/>
          <w:caps/>
          <w:color w:val="000000"/>
          <w:sz w:val="16"/>
          <w:szCs w:val="16"/>
        </w:rPr>
        <w:t>Ammine vasoattive</w:t>
      </w:r>
    </w:p>
    <w:p w:rsidR="000232A1" w:rsidRPr="001342D1" w:rsidRDefault="00496C1F" w:rsidP="008579F2">
      <w:pPr>
        <w:pStyle w:val="Corpotesto"/>
      </w:pPr>
      <w:r w:rsidRPr="001342D1">
        <w:t>Le ammine biogene sono composti basici derivati dalla decarbossilazione di aminoacidi liberi.</w:t>
      </w:r>
      <w:r w:rsidR="008579F2">
        <w:t xml:space="preserve"> </w:t>
      </w:r>
      <w:r w:rsidRPr="001342D1">
        <w:t>L</w:t>
      </w:r>
      <w:r w:rsidR="00FF3EE3" w:rsidRPr="001342D1">
        <w:t>’istamina</w:t>
      </w:r>
      <w:r w:rsidRPr="001342D1">
        <w:t xml:space="preserve"> che probabilmente è una delle amine biogene più importanti dal punto di vista farmacologico deriva dalla decarbossilazione</w:t>
      </w:r>
      <w:r w:rsidR="00FF3EE3" w:rsidRPr="001342D1">
        <w:t xml:space="preserve"> dall’aminoacido istidina, la tiramina dalla tirosina, la </w:t>
      </w:r>
      <w:proofErr w:type="spellStart"/>
      <w:r w:rsidR="00FF3EE3" w:rsidRPr="001342D1">
        <w:t>triptamina</w:t>
      </w:r>
      <w:proofErr w:type="spellEnd"/>
      <w:r w:rsidR="00FF3EE3" w:rsidRPr="001342D1">
        <w:t xml:space="preserve"> dal </w:t>
      </w:r>
      <w:proofErr w:type="spellStart"/>
      <w:r w:rsidR="00FF3EE3" w:rsidRPr="001342D1">
        <w:t>triptofano</w:t>
      </w:r>
      <w:proofErr w:type="spellEnd"/>
      <w:r w:rsidRPr="001342D1">
        <w:t xml:space="preserve">, la </w:t>
      </w:r>
      <w:proofErr w:type="spellStart"/>
      <w:r w:rsidRPr="001342D1">
        <w:t>feniletilammina</w:t>
      </w:r>
      <w:proofErr w:type="spellEnd"/>
      <w:r w:rsidRPr="001342D1">
        <w:t xml:space="preserve"> dalla </w:t>
      </w:r>
      <w:proofErr w:type="spellStart"/>
      <w:r w:rsidRPr="001342D1">
        <w:t>fenilalanina</w:t>
      </w:r>
      <w:proofErr w:type="spellEnd"/>
      <w:r w:rsidRPr="001342D1">
        <w:t xml:space="preserve">. Inoltre ci sono alcune poliammine come la putrescina che origina dall’ornitina e la cadaverina che deriva dalla lisina. Le ammine biogene si possono formare in tutte le derrate che contengono proteine o come conseguenza di fenomeni di deterioramento o </w:t>
      </w:r>
      <w:r w:rsidR="00F415FD">
        <w:t xml:space="preserve">ancora </w:t>
      </w:r>
      <w:r w:rsidRPr="001342D1">
        <w:t xml:space="preserve">negli alimenti di origine animale e vegetale sottoposti a conservazione per via fermentativa. La decarbossilazione </w:t>
      </w:r>
      <w:r w:rsidR="000232A1" w:rsidRPr="001342D1">
        <w:t xml:space="preserve">avviene per </w:t>
      </w:r>
      <w:r w:rsidR="000232A1" w:rsidRPr="001342D1">
        <w:lastRenderedPageBreak/>
        <w:t xml:space="preserve">catalisi di enzimi microbici (soprattutto Enterobatteriacee) o tissutali oppure per decarbossilazione termica come nel caso della tostatura del cacao con formazione di </w:t>
      </w:r>
      <w:proofErr w:type="spellStart"/>
      <w:r w:rsidR="000232A1" w:rsidRPr="001342D1">
        <w:t>feniletilammina</w:t>
      </w:r>
      <w:proofErr w:type="spellEnd"/>
      <w:r w:rsidR="000232A1" w:rsidRPr="001342D1">
        <w:t>.</w:t>
      </w:r>
    </w:p>
    <w:p w:rsidR="00FF3EE3" w:rsidRPr="001342D1" w:rsidRDefault="000232A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Una volta ingerite, le ammine vengono rapidamente ossidate da mono e </w:t>
      </w:r>
      <w:proofErr w:type="spellStart"/>
      <w:r w:rsidRPr="001342D1">
        <w:rPr>
          <w:rFonts w:ascii="Century Gothic" w:hAnsi="Century Gothic"/>
          <w:color w:val="000000"/>
          <w:sz w:val="16"/>
          <w:szCs w:val="16"/>
        </w:rPr>
        <w:t>diamminoossidasi</w:t>
      </w:r>
      <w:proofErr w:type="spellEnd"/>
      <w:r w:rsidRPr="001342D1">
        <w:rPr>
          <w:rFonts w:ascii="Century Gothic" w:hAnsi="Century Gothic"/>
          <w:color w:val="000000"/>
          <w:sz w:val="16"/>
          <w:szCs w:val="16"/>
        </w:rPr>
        <w:t xml:space="preserve"> attive soprattutto a livello di intestino, fegato, reni e polmoni. Tale processo detossificante risulta insufficiente qualora la quantità ingerita sia elevata oppure l’individuo stia contemporaneamente assumendo farmaci appartenenti alla famiglia degli inibitori delle </w:t>
      </w:r>
      <w:proofErr w:type="spellStart"/>
      <w:r w:rsidRPr="001342D1">
        <w:rPr>
          <w:rFonts w:ascii="Century Gothic" w:hAnsi="Century Gothic"/>
          <w:color w:val="000000"/>
          <w:sz w:val="16"/>
          <w:szCs w:val="16"/>
        </w:rPr>
        <w:t>monoamminoossidasi</w:t>
      </w:r>
      <w:proofErr w:type="spellEnd"/>
      <w:r w:rsidRPr="001342D1">
        <w:rPr>
          <w:rFonts w:ascii="Century Gothic" w:hAnsi="Century Gothic"/>
          <w:color w:val="000000"/>
          <w:sz w:val="16"/>
          <w:szCs w:val="16"/>
        </w:rPr>
        <w:t xml:space="preserve"> (spesso si tratta di antidepressivi). La sintomatologia compare dopo pochi minuti o alcun</w:t>
      </w:r>
      <w:r w:rsidR="008579F2">
        <w:rPr>
          <w:rFonts w:ascii="Century Gothic" w:hAnsi="Century Gothic"/>
          <w:color w:val="000000"/>
          <w:sz w:val="16"/>
          <w:szCs w:val="16"/>
        </w:rPr>
        <w:t>e</w:t>
      </w:r>
      <w:r w:rsidRPr="001342D1">
        <w:rPr>
          <w:rFonts w:ascii="Century Gothic" w:hAnsi="Century Gothic"/>
          <w:color w:val="000000"/>
          <w:sz w:val="16"/>
          <w:szCs w:val="16"/>
        </w:rPr>
        <w:t xml:space="preserve"> ore al massimo in maniera aspecifica con cefalea, nausea, vomito, crampi addominali, orticaria, arrossamento della cute, prurito. I sintomi scompaiono dopo alcune ore tuttavia nei casi più gravi di intossicazione si osservano </w:t>
      </w:r>
      <w:r w:rsidR="004C73EA" w:rsidRPr="001342D1">
        <w:rPr>
          <w:rFonts w:ascii="Century Gothic" w:hAnsi="Century Gothic"/>
          <w:color w:val="000000"/>
          <w:sz w:val="16"/>
          <w:szCs w:val="16"/>
        </w:rPr>
        <w:t>ipotensione, disturbi visivi e shock istaminico. In tal caso l’ospedalizzazione d’urgenza e il trattamento sintomatologico sono tassativi per scongiurare conseguenze ancora peggiori.</w:t>
      </w:r>
    </w:p>
    <w:p w:rsidR="004C73EA" w:rsidRPr="007129A0" w:rsidRDefault="004C73EA" w:rsidP="00777C89">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Come accennato, le ammine biogene possono essere presenti in tutti gli alimenti come conseguenza di fenomeni alterativi sostenuti da batteri deterioranti (in tal caso la loro determinazione assume un significato di indicatore di conservazione della derrata). Ad ogni modo, gli alimenti più a rischio sono il pesce azzurro (tonno, sgombro, sardine, aringhe, acciughe) in cui si forma istamina </w:t>
      </w:r>
      <w:r w:rsidR="00205E9E" w:rsidRPr="001342D1">
        <w:rPr>
          <w:rFonts w:ascii="Century Gothic" w:hAnsi="Century Gothic"/>
          <w:color w:val="000000"/>
          <w:sz w:val="16"/>
          <w:szCs w:val="16"/>
        </w:rPr>
        <w:t xml:space="preserve">(scombro tossina) </w:t>
      </w:r>
      <w:r w:rsidRPr="001342D1">
        <w:rPr>
          <w:rFonts w:ascii="Century Gothic" w:hAnsi="Century Gothic"/>
          <w:color w:val="000000"/>
          <w:sz w:val="16"/>
          <w:szCs w:val="16"/>
        </w:rPr>
        <w:t>a seguito dell’attività microbica di Enterobatteriacee</w:t>
      </w:r>
      <w:r w:rsidR="00205E9E" w:rsidRPr="001342D1">
        <w:rPr>
          <w:rFonts w:ascii="Century Gothic" w:hAnsi="Century Gothic"/>
          <w:color w:val="000000"/>
          <w:sz w:val="16"/>
          <w:szCs w:val="16"/>
        </w:rPr>
        <w:t>. A questo proposito giova ricordare che le suddette specie ittiche fisiologicamente contengono istidina libera circolante in concentrazione maggiore rispetto ad altre specie. Il Reg</w:t>
      </w:r>
      <w:r w:rsidR="00C73B6A">
        <w:rPr>
          <w:rFonts w:ascii="Century Gothic" w:hAnsi="Century Gothic"/>
          <w:color w:val="000000"/>
          <w:sz w:val="16"/>
          <w:szCs w:val="16"/>
        </w:rPr>
        <w:t>. (CE) 1441/2007</w:t>
      </w:r>
      <w:r w:rsidR="00205E9E" w:rsidRPr="001342D1">
        <w:rPr>
          <w:rFonts w:ascii="Century Gothic" w:hAnsi="Century Gothic"/>
          <w:color w:val="000000"/>
          <w:sz w:val="16"/>
          <w:szCs w:val="16"/>
        </w:rPr>
        <w:t xml:space="preserve"> limita a 200 e 400 ppm il valore massimo consentito di istamina rispettivamente nel prodotto fresco e in quello sottoposto a maturazione enzimatica in salamoia. </w:t>
      </w:r>
      <w:r w:rsidR="00777C89">
        <w:rPr>
          <w:rFonts w:ascii="Century Gothic" w:hAnsi="Century Gothic"/>
          <w:color w:val="000000"/>
          <w:sz w:val="16"/>
          <w:szCs w:val="16"/>
        </w:rPr>
        <w:t>Il Reg. (UE) 1019/2013 inserisce un ulteriore pr</w:t>
      </w:r>
      <w:r w:rsidR="00777C89" w:rsidRPr="00777C89">
        <w:rPr>
          <w:rFonts w:ascii="Century Gothic" w:hAnsi="Century Gothic"/>
          <w:color w:val="000000"/>
          <w:sz w:val="16"/>
          <w:szCs w:val="16"/>
        </w:rPr>
        <w:t>odotto</w:t>
      </w:r>
      <w:r w:rsidR="00777C89">
        <w:rPr>
          <w:rFonts w:ascii="Century Gothic" w:hAnsi="Century Gothic"/>
          <w:color w:val="000000"/>
          <w:sz w:val="16"/>
          <w:szCs w:val="16"/>
        </w:rPr>
        <w:t>,</w:t>
      </w:r>
      <w:r w:rsidR="00777C89" w:rsidRPr="00777C89">
        <w:rPr>
          <w:rFonts w:ascii="Century Gothic" w:hAnsi="Century Gothic"/>
          <w:color w:val="000000"/>
          <w:sz w:val="16"/>
          <w:szCs w:val="16"/>
        </w:rPr>
        <w:t xml:space="preserve"> identificandolo con il punto 1.27 </w:t>
      </w:r>
      <w:r w:rsidR="00777C89" w:rsidRPr="009902C8">
        <w:rPr>
          <w:rFonts w:ascii="Century Gothic" w:hAnsi="Century Gothic"/>
          <w:i/>
          <w:color w:val="000000"/>
          <w:sz w:val="16"/>
          <w:szCs w:val="16"/>
        </w:rPr>
        <w:t>bis</w:t>
      </w:r>
      <w:r w:rsidR="00777C89" w:rsidRPr="00777C89">
        <w:rPr>
          <w:rFonts w:ascii="Century Gothic" w:hAnsi="Century Gothic"/>
          <w:color w:val="000000"/>
          <w:sz w:val="16"/>
          <w:szCs w:val="16"/>
        </w:rPr>
        <w:t xml:space="preserve"> del Reg.</w:t>
      </w:r>
      <w:r w:rsidR="00C73B6A">
        <w:rPr>
          <w:rFonts w:ascii="Century Gothic" w:hAnsi="Century Gothic"/>
          <w:color w:val="000000"/>
          <w:sz w:val="16"/>
          <w:szCs w:val="16"/>
        </w:rPr>
        <w:t xml:space="preserve"> (CE)</w:t>
      </w:r>
      <w:r w:rsidR="00777C89" w:rsidRPr="00777C89">
        <w:rPr>
          <w:rFonts w:ascii="Century Gothic" w:hAnsi="Century Gothic"/>
          <w:color w:val="000000"/>
          <w:sz w:val="16"/>
          <w:szCs w:val="16"/>
        </w:rPr>
        <w:t xml:space="preserve"> 2073/2005 che corrisponde alla </w:t>
      </w:r>
      <w:r w:rsidR="00777C89" w:rsidRPr="009902C8">
        <w:rPr>
          <w:rFonts w:ascii="Century Gothic" w:hAnsi="Century Gothic"/>
          <w:sz w:val="16"/>
          <w:szCs w:val="16"/>
        </w:rPr>
        <w:t xml:space="preserve">salsa di pesce prodotta mediante fermentazione di prodotti della pesca per la quale è fissato un piano di campionamento a due classi con un valore massimo di 400 mg/kg. </w:t>
      </w:r>
      <w:r w:rsidR="00205E9E" w:rsidRPr="00777C89">
        <w:rPr>
          <w:rFonts w:ascii="Century Gothic" w:hAnsi="Century Gothic"/>
          <w:color w:val="000000"/>
          <w:sz w:val="16"/>
          <w:szCs w:val="16"/>
        </w:rPr>
        <w:t>Nel formaggio, oltre all’istamina si può rinvenire la tiramina, ammin</w:t>
      </w:r>
      <w:r w:rsidR="00D11ECD">
        <w:rPr>
          <w:rFonts w:ascii="Century Gothic" w:hAnsi="Century Gothic"/>
          <w:color w:val="000000"/>
          <w:sz w:val="16"/>
          <w:szCs w:val="16"/>
        </w:rPr>
        <w:t>a</w:t>
      </w:r>
      <w:r w:rsidR="00205E9E" w:rsidRPr="00777C89">
        <w:rPr>
          <w:rFonts w:ascii="Century Gothic" w:hAnsi="Century Gothic"/>
          <w:color w:val="000000"/>
          <w:sz w:val="16"/>
          <w:szCs w:val="16"/>
        </w:rPr>
        <w:t xml:space="preserve"> </w:t>
      </w:r>
      <w:r w:rsidR="00D11ECD">
        <w:rPr>
          <w:rFonts w:ascii="Century Gothic" w:hAnsi="Century Gothic"/>
          <w:color w:val="000000"/>
          <w:sz w:val="16"/>
          <w:szCs w:val="16"/>
        </w:rPr>
        <w:t>derivante d</w:t>
      </w:r>
      <w:r w:rsidR="00205E9E" w:rsidRPr="00777C89">
        <w:rPr>
          <w:rFonts w:ascii="Century Gothic" w:hAnsi="Century Gothic"/>
          <w:color w:val="000000"/>
          <w:sz w:val="16"/>
          <w:szCs w:val="16"/>
        </w:rPr>
        <w:t xml:space="preserve">all’attività di germi appartenenti al genere </w:t>
      </w:r>
      <w:proofErr w:type="spellStart"/>
      <w:r w:rsidR="00205E9E" w:rsidRPr="00777C89">
        <w:rPr>
          <w:rFonts w:ascii="Century Gothic" w:hAnsi="Century Gothic"/>
          <w:color w:val="000000"/>
          <w:sz w:val="16"/>
          <w:szCs w:val="16"/>
        </w:rPr>
        <w:t>Lactobacillus</w:t>
      </w:r>
      <w:proofErr w:type="spellEnd"/>
      <w:r w:rsidR="00205E9E" w:rsidRPr="00777C89">
        <w:rPr>
          <w:rFonts w:ascii="Century Gothic" w:hAnsi="Century Gothic"/>
          <w:color w:val="000000"/>
          <w:sz w:val="16"/>
          <w:szCs w:val="16"/>
        </w:rPr>
        <w:t xml:space="preserve">. Nel vino si rileva la presenza di  </w:t>
      </w:r>
      <w:proofErr w:type="spellStart"/>
      <w:r w:rsidR="00205E9E" w:rsidRPr="00D11ECD">
        <w:rPr>
          <w:rFonts w:ascii="Century Gothic" w:hAnsi="Century Gothic"/>
          <w:sz w:val="16"/>
          <w:szCs w:val="16"/>
        </w:rPr>
        <w:t>triptamina</w:t>
      </w:r>
      <w:proofErr w:type="spellEnd"/>
      <w:r w:rsidR="00205E9E" w:rsidRPr="00D11ECD">
        <w:rPr>
          <w:rFonts w:ascii="Century Gothic" w:hAnsi="Century Gothic"/>
          <w:sz w:val="16"/>
          <w:szCs w:val="16"/>
        </w:rPr>
        <w:t xml:space="preserve">, </w:t>
      </w:r>
      <w:proofErr w:type="spellStart"/>
      <w:r w:rsidR="00205E9E" w:rsidRPr="00D11ECD">
        <w:rPr>
          <w:rFonts w:ascii="Century Gothic" w:hAnsi="Century Gothic"/>
          <w:sz w:val="16"/>
          <w:szCs w:val="16"/>
        </w:rPr>
        <w:t>feniletilammina</w:t>
      </w:r>
      <w:proofErr w:type="spellEnd"/>
      <w:r w:rsidR="00205E9E" w:rsidRPr="00D11ECD">
        <w:rPr>
          <w:rFonts w:ascii="Century Gothic" w:hAnsi="Century Gothic"/>
          <w:sz w:val="16"/>
          <w:szCs w:val="16"/>
        </w:rPr>
        <w:t xml:space="preserve">, putrescina, cadaverina, istamina, tiramina, </w:t>
      </w:r>
      <w:proofErr w:type="spellStart"/>
      <w:r w:rsidR="00205E9E" w:rsidRPr="00D11ECD">
        <w:rPr>
          <w:rFonts w:ascii="Century Gothic" w:hAnsi="Century Gothic"/>
          <w:sz w:val="16"/>
          <w:szCs w:val="16"/>
        </w:rPr>
        <w:t>spermidina</w:t>
      </w:r>
      <w:proofErr w:type="spellEnd"/>
      <w:r w:rsidR="00205E9E" w:rsidRPr="00D11ECD">
        <w:rPr>
          <w:rFonts w:ascii="Century Gothic" w:hAnsi="Century Gothic"/>
          <w:sz w:val="16"/>
          <w:szCs w:val="16"/>
        </w:rPr>
        <w:t xml:space="preserve"> e </w:t>
      </w:r>
      <w:proofErr w:type="spellStart"/>
      <w:r w:rsidR="00205E9E" w:rsidRPr="00D11ECD">
        <w:rPr>
          <w:rFonts w:ascii="Century Gothic" w:hAnsi="Century Gothic"/>
          <w:sz w:val="16"/>
          <w:szCs w:val="16"/>
        </w:rPr>
        <w:t>spermina</w:t>
      </w:r>
      <w:proofErr w:type="spellEnd"/>
      <w:r w:rsidR="00205E9E" w:rsidRPr="00D11ECD">
        <w:rPr>
          <w:rFonts w:ascii="Century Gothic" w:hAnsi="Century Gothic"/>
          <w:sz w:val="16"/>
          <w:szCs w:val="16"/>
        </w:rPr>
        <w:t>. L’azione dei batteri lattici</w:t>
      </w:r>
      <w:r w:rsidR="00B36820" w:rsidRPr="00BD1B3E">
        <w:rPr>
          <w:rFonts w:ascii="Century Gothic" w:hAnsi="Century Gothic"/>
          <w:sz w:val="16"/>
          <w:szCs w:val="16"/>
        </w:rPr>
        <w:t>,</w:t>
      </w:r>
      <w:r w:rsidR="00205E9E" w:rsidRPr="00BD1B3E">
        <w:rPr>
          <w:rFonts w:ascii="Century Gothic" w:hAnsi="Century Gothic"/>
          <w:sz w:val="16"/>
          <w:szCs w:val="16"/>
        </w:rPr>
        <w:t xml:space="preserve"> </w:t>
      </w:r>
      <w:r w:rsidR="00B36820" w:rsidRPr="00BD1B3E">
        <w:rPr>
          <w:rFonts w:ascii="Century Gothic" w:hAnsi="Century Gothic"/>
          <w:sz w:val="16"/>
          <w:szCs w:val="16"/>
        </w:rPr>
        <w:t>che nel vino vede nel</w:t>
      </w:r>
      <w:r w:rsidR="00205E9E" w:rsidRPr="003F7D14">
        <w:rPr>
          <w:rFonts w:ascii="Century Gothic" w:hAnsi="Century Gothic"/>
          <w:sz w:val="16"/>
          <w:szCs w:val="16"/>
        </w:rPr>
        <w:t>l’</w:t>
      </w:r>
      <w:proofErr w:type="spellStart"/>
      <w:r w:rsidR="00205E9E" w:rsidRPr="00BE61E9">
        <w:rPr>
          <w:rFonts w:ascii="Century Gothic" w:hAnsi="Century Gothic"/>
          <w:i/>
          <w:sz w:val="16"/>
          <w:szCs w:val="16"/>
        </w:rPr>
        <w:t>Oenococcus</w:t>
      </w:r>
      <w:proofErr w:type="spellEnd"/>
      <w:r w:rsidR="00205E9E" w:rsidRPr="00BE61E9">
        <w:rPr>
          <w:rFonts w:ascii="Century Gothic" w:hAnsi="Century Gothic"/>
          <w:i/>
          <w:sz w:val="16"/>
          <w:szCs w:val="16"/>
        </w:rPr>
        <w:t xml:space="preserve"> </w:t>
      </w:r>
      <w:proofErr w:type="spellStart"/>
      <w:r w:rsidR="00205E9E" w:rsidRPr="00BE61E9">
        <w:rPr>
          <w:rFonts w:ascii="Century Gothic" w:hAnsi="Century Gothic"/>
          <w:i/>
          <w:sz w:val="16"/>
          <w:szCs w:val="16"/>
        </w:rPr>
        <w:t>oeni</w:t>
      </w:r>
      <w:proofErr w:type="spellEnd"/>
      <w:r w:rsidR="00B36820" w:rsidRPr="00A636B7">
        <w:rPr>
          <w:rFonts w:ascii="Century Gothic" w:hAnsi="Century Gothic"/>
          <w:sz w:val="16"/>
          <w:szCs w:val="16"/>
        </w:rPr>
        <w:t xml:space="preserve"> uno dei più importanti,</w:t>
      </w:r>
      <w:r w:rsidR="00205E9E" w:rsidRPr="004E19F9">
        <w:rPr>
          <w:rFonts w:ascii="Century Gothic" w:hAnsi="Century Gothic"/>
          <w:sz w:val="16"/>
          <w:szCs w:val="16"/>
        </w:rPr>
        <w:t xml:space="preserve"> </w:t>
      </w:r>
      <w:r w:rsidR="00B36820" w:rsidRPr="00C83C1E">
        <w:rPr>
          <w:rFonts w:ascii="Century Gothic" w:hAnsi="Century Gothic"/>
          <w:sz w:val="16"/>
          <w:szCs w:val="16"/>
        </w:rPr>
        <w:t xml:space="preserve">durante la </w:t>
      </w:r>
      <w:r w:rsidR="00205E9E" w:rsidRPr="006D09EA">
        <w:rPr>
          <w:rFonts w:ascii="Century Gothic" w:hAnsi="Century Gothic"/>
          <w:sz w:val="16"/>
          <w:szCs w:val="16"/>
        </w:rPr>
        <w:t xml:space="preserve">fermentazione </w:t>
      </w:r>
      <w:proofErr w:type="spellStart"/>
      <w:r w:rsidR="00205E9E" w:rsidRPr="006D09EA">
        <w:rPr>
          <w:rFonts w:ascii="Century Gothic" w:hAnsi="Century Gothic"/>
          <w:sz w:val="16"/>
          <w:szCs w:val="16"/>
        </w:rPr>
        <w:t>malolattica</w:t>
      </w:r>
      <w:proofErr w:type="spellEnd"/>
      <w:r w:rsidR="00205E9E" w:rsidRPr="006D09EA">
        <w:rPr>
          <w:rFonts w:ascii="Century Gothic" w:hAnsi="Century Gothic"/>
          <w:sz w:val="16"/>
          <w:szCs w:val="16"/>
        </w:rPr>
        <w:t xml:space="preserve"> </w:t>
      </w:r>
      <w:r w:rsidR="00B36820" w:rsidRPr="007C3380">
        <w:rPr>
          <w:rFonts w:ascii="Century Gothic" w:hAnsi="Century Gothic"/>
          <w:sz w:val="16"/>
          <w:szCs w:val="16"/>
        </w:rPr>
        <w:t>genera anche ammine bi</w:t>
      </w:r>
      <w:r w:rsidR="00B36820" w:rsidRPr="00123348">
        <w:rPr>
          <w:rFonts w:ascii="Century Gothic" w:hAnsi="Century Gothic"/>
          <w:sz w:val="16"/>
          <w:szCs w:val="16"/>
        </w:rPr>
        <w:t>ogene.</w:t>
      </w:r>
      <w:r w:rsidR="006F2417" w:rsidRPr="00EA185B">
        <w:rPr>
          <w:rFonts w:ascii="Century Gothic" w:hAnsi="Century Gothic"/>
          <w:sz w:val="16"/>
          <w:szCs w:val="16"/>
        </w:rPr>
        <w:t xml:space="preserve"> Ammine biogene possono essere presenti in concentrazione variabile anche nei salumi stagionati e negli insaccati fermentati in particolare.</w:t>
      </w:r>
      <w:r w:rsidR="00C80414" w:rsidRPr="006C5623">
        <w:rPr>
          <w:rFonts w:ascii="Century Gothic" w:hAnsi="Century Gothic"/>
          <w:sz w:val="16"/>
          <w:szCs w:val="16"/>
        </w:rPr>
        <w:t xml:space="preserve"> Nel cacao è presente la </w:t>
      </w:r>
      <w:proofErr w:type="spellStart"/>
      <w:r w:rsidR="00C80414" w:rsidRPr="006C5623">
        <w:rPr>
          <w:rFonts w:ascii="Century Gothic" w:hAnsi="Century Gothic"/>
          <w:sz w:val="16"/>
          <w:szCs w:val="16"/>
        </w:rPr>
        <w:t>feniletilammina</w:t>
      </w:r>
      <w:proofErr w:type="spellEnd"/>
      <w:r w:rsidR="00C80414" w:rsidRPr="006C5623">
        <w:rPr>
          <w:rFonts w:ascii="Century Gothic" w:hAnsi="Century Gothic"/>
          <w:sz w:val="16"/>
          <w:szCs w:val="16"/>
        </w:rPr>
        <w:t>, una sostanza chimicamente correlata alle amfetamine di cui condivide</w:t>
      </w:r>
      <w:r w:rsidR="00C80414" w:rsidRPr="00A1770A">
        <w:rPr>
          <w:rFonts w:ascii="Century Gothic" w:hAnsi="Century Gothic"/>
          <w:sz w:val="16"/>
          <w:szCs w:val="16"/>
        </w:rPr>
        <w:t xml:space="preserve"> la capacità di legarsi agli stessi recettori presenti nel sistema nervoso centrale. Potenzia gli effetti di dopamina e noradrenalina sortendo gli stessi effetti psicoattivi delle catecolamine. Insieme ad altre sostanze presenti nel caco (serotonina) deter</w:t>
      </w:r>
      <w:r w:rsidR="00C80414" w:rsidRPr="00B36B09">
        <w:rPr>
          <w:rFonts w:ascii="Century Gothic" w:hAnsi="Century Gothic"/>
          <w:sz w:val="16"/>
          <w:szCs w:val="16"/>
        </w:rPr>
        <w:t>mina un effetto antidepressivo naturale.</w:t>
      </w:r>
    </w:p>
    <w:p w:rsidR="00682101" w:rsidRDefault="00682101">
      <w:pPr>
        <w:rPr>
          <w:rFonts w:ascii="Century Gothic" w:hAnsi="Century Gothic"/>
          <w:color w:val="000000"/>
          <w:sz w:val="16"/>
          <w:szCs w:val="16"/>
        </w:rPr>
      </w:pPr>
      <w:r>
        <w:rPr>
          <w:rFonts w:ascii="Century Gothic" w:hAnsi="Century Gothic"/>
          <w:color w:val="000000"/>
          <w:sz w:val="16"/>
          <w:szCs w:val="16"/>
        </w:rPr>
        <w:br w:type="page"/>
      </w:r>
    </w:p>
    <w:p w:rsidR="00FF3EE3" w:rsidRPr="00C73B6A" w:rsidRDefault="00C73B6A"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C73B6A">
        <w:rPr>
          <w:rFonts w:ascii="Century Gothic" w:hAnsi="Century Gothic"/>
          <w:b/>
          <w:caps/>
          <w:color w:val="000000"/>
          <w:sz w:val="16"/>
          <w:szCs w:val="16"/>
        </w:rPr>
        <w:lastRenderedPageBreak/>
        <w:t>2</w:t>
      </w:r>
      <w:r w:rsidR="008579F2" w:rsidRPr="00C73B6A">
        <w:rPr>
          <w:rFonts w:ascii="Century Gothic" w:hAnsi="Century Gothic"/>
          <w:b/>
          <w:caps/>
          <w:color w:val="000000"/>
          <w:sz w:val="16"/>
          <w:szCs w:val="16"/>
        </w:rPr>
        <w:t xml:space="preserve">.4.3 </w:t>
      </w:r>
      <w:r w:rsidR="00FF3EE3" w:rsidRPr="00C73B6A">
        <w:rPr>
          <w:rFonts w:ascii="Century Gothic" w:hAnsi="Century Gothic"/>
          <w:b/>
          <w:caps/>
          <w:color w:val="000000"/>
          <w:sz w:val="16"/>
          <w:szCs w:val="16"/>
        </w:rPr>
        <w:t>Nitrati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 nitrati sono sostanze di natura inorganica, presenti naturalmente in tutti gli alimenti di origine vegetale, specie gli ortaggi e i tuberi. In alcuni alimenti come gli insaccati i nitrati vengono aggiunti a scopo antimicrobico.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Il continuo consumo di alimenti ad alto contenuto di nitrati, può determinare nello stomaco la formazione delle nitrosamine, composti in grado di esplicare nel tempo effetti tossici (tumore al fegato e allo stomaco).</w:t>
      </w:r>
      <w:r w:rsidR="00BD1B3E">
        <w:rPr>
          <w:rFonts w:ascii="Century Gothic" w:hAnsi="Century Gothic"/>
          <w:color w:val="000000"/>
          <w:sz w:val="16"/>
          <w:szCs w:val="16"/>
        </w:rPr>
        <w:t xml:space="preserve"> I nitrati vengono ridotti a nitriti da enzimi presenti nella saliva e poi nello stomaco diventano acido nitroso che in presenza di ammine secondarie </w:t>
      </w:r>
      <w:r w:rsidR="00801288">
        <w:rPr>
          <w:rFonts w:ascii="Century Gothic" w:hAnsi="Century Gothic"/>
          <w:color w:val="000000"/>
          <w:sz w:val="16"/>
          <w:szCs w:val="16"/>
        </w:rPr>
        <w:t xml:space="preserve">formano </w:t>
      </w:r>
      <w:proofErr w:type="spellStart"/>
      <w:r w:rsidR="00801288">
        <w:rPr>
          <w:rFonts w:ascii="Century Gothic" w:hAnsi="Century Gothic"/>
          <w:color w:val="000000"/>
          <w:sz w:val="16"/>
          <w:szCs w:val="16"/>
        </w:rPr>
        <w:t>N-nitrosammine</w:t>
      </w:r>
      <w:proofErr w:type="spellEnd"/>
      <w:r w:rsidR="00801288">
        <w:rPr>
          <w:rFonts w:ascii="Century Gothic" w:hAnsi="Century Gothic"/>
          <w:color w:val="000000"/>
          <w:sz w:val="16"/>
          <w:szCs w:val="16"/>
        </w:rPr>
        <w:t xml:space="preserve"> cancerogene.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Nei neonati, i nitrati possono provocare anche una patologia (</w:t>
      </w:r>
      <w:proofErr w:type="spellStart"/>
      <w:r w:rsidRPr="001342D1">
        <w:rPr>
          <w:rFonts w:ascii="Century Gothic" w:hAnsi="Century Gothic"/>
          <w:color w:val="000000"/>
          <w:sz w:val="16"/>
          <w:szCs w:val="16"/>
        </w:rPr>
        <w:t>metaemoglobinemia</w:t>
      </w:r>
      <w:proofErr w:type="spellEnd"/>
      <w:r w:rsidRPr="001342D1">
        <w:rPr>
          <w:rFonts w:ascii="Century Gothic" w:hAnsi="Century Gothic"/>
          <w:color w:val="000000"/>
          <w:sz w:val="16"/>
          <w:szCs w:val="16"/>
        </w:rPr>
        <w:t>) che si manifesta con i sintomi di una grave anemia, talvolta letale.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Di seguito vengono riportati alcuni dati relativi al contenuto naturale di nitrati in alcuni alimenti di origine vegetale</w:t>
      </w:r>
    </w:p>
    <w:p w:rsidR="008579F2" w:rsidRPr="00A63ED1" w:rsidRDefault="008579F2" w:rsidP="008579F2">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8579F2" w:rsidRPr="00C73B6A" w:rsidRDefault="008579F2" w:rsidP="008579F2">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C73B6A">
        <w:rPr>
          <w:rFonts w:ascii="Century Gothic" w:hAnsi="Century Gothic"/>
          <w:b/>
          <w:sz w:val="16"/>
          <w:szCs w:val="16"/>
        </w:rPr>
        <w:t xml:space="preserve">Tabella </w:t>
      </w:r>
      <w:r w:rsidR="00C73B6A">
        <w:rPr>
          <w:rFonts w:ascii="Century Gothic" w:hAnsi="Century Gothic"/>
          <w:b/>
          <w:sz w:val="16"/>
          <w:szCs w:val="16"/>
        </w:rPr>
        <w:t>2</w:t>
      </w:r>
      <w:r w:rsidRPr="00C73B6A">
        <w:rPr>
          <w:rFonts w:ascii="Century Gothic" w:hAnsi="Century Gothic"/>
          <w:b/>
          <w:sz w:val="16"/>
          <w:szCs w:val="16"/>
        </w:rPr>
        <w:t>.</w:t>
      </w:r>
      <w:r w:rsidR="00BD1B3E" w:rsidRPr="00C73B6A">
        <w:rPr>
          <w:rFonts w:ascii="Century Gothic" w:hAnsi="Century Gothic"/>
          <w:b/>
          <w:sz w:val="16"/>
          <w:szCs w:val="16"/>
        </w:rPr>
        <w:t>5</w:t>
      </w:r>
      <w:r w:rsidR="00C73B6A">
        <w:rPr>
          <w:rFonts w:ascii="Century Gothic" w:hAnsi="Century Gothic"/>
          <w:b/>
          <w:sz w:val="16"/>
          <w:szCs w:val="16"/>
        </w:rPr>
        <w:t xml:space="preserve"> </w:t>
      </w:r>
      <w:r w:rsidR="00C73B6A">
        <w:rPr>
          <w:rFonts w:ascii="Century Gothic" w:hAnsi="Century Gothic"/>
          <w:sz w:val="16"/>
          <w:szCs w:val="16"/>
        </w:rPr>
        <w:t xml:space="preserve">Concentrazione di nitrato in alcuni </w:t>
      </w:r>
      <w:r w:rsidR="00060667">
        <w:rPr>
          <w:rFonts w:ascii="Century Gothic" w:hAnsi="Century Gothic"/>
          <w:sz w:val="16"/>
          <w:szCs w:val="16"/>
        </w:rPr>
        <w:t>ortaggi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4833"/>
      </w:tblGrid>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A63ED1">
              <w:rPr>
                <w:rFonts w:ascii="Century Gothic" w:hAnsi="Century Gothic"/>
                <w:b/>
                <w:color w:val="000000"/>
                <w:sz w:val="16"/>
                <w:szCs w:val="16"/>
              </w:rPr>
              <w:t>Alimento</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A63ED1">
              <w:rPr>
                <w:rFonts w:ascii="Century Gothic" w:hAnsi="Century Gothic"/>
                <w:b/>
                <w:color w:val="000000"/>
                <w:sz w:val="16"/>
                <w:szCs w:val="16"/>
              </w:rPr>
              <w:t>Nitrati sulla parte edibile mg/kg</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Cavolfiore</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580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Cavolo cappuccio</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130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Cicoria</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1 100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Finocchio</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910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Spinaci</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3 500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Carciofo</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20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Carote</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530</w:t>
            </w:r>
          </w:p>
        </w:tc>
      </w:tr>
      <w:tr w:rsidR="008579F2" w:rsidRPr="00A63ED1" w:rsidTr="000B182F">
        <w:tc>
          <w:tcPr>
            <w:tcW w:w="2694" w:type="dxa"/>
            <w:shd w:val="clear" w:color="auto" w:fill="auto"/>
            <w:vAlign w:val="center"/>
          </w:tcPr>
          <w:p w:rsidR="008579F2" w:rsidRPr="00A63ED1" w:rsidRDefault="008579F2" w:rsidP="000B182F">
            <w:pPr>
              <w:widowControl w:val="0"/>
              <w:autoSpaceDE w:val="0"/>
              <w:autoSpaceDN w:val="0"/>
              <w:adjustRightInd w:val="0"/>
              <w:spacing w:line="240" w:lineRule="atLeast"/>
              <w:textAlignment w:val="center"/>
              <w:rPr>
                <w:rFonts w:ascii="Century Gothic" w:hAnsi="Century Gothic"/>
                <w:color w:val="000000"/>
                <w:sz w:val="16"/>
                <w:szCs w:val="16"/>
              </w:rPr>
            </w:pPr>
            <w:r w:rsidRPr="00A63ED1">
              <w:rPr>
                <w:rFonts w:ascii="Century Gothic" w:hAnsi="Century Gothic"/>
                <w:color w:val="000000"/>
                <w:sz w:val="16"/>
                <w:szCs w:val="16"/>
              </w:rPr>
              <w:t>Patate</w:t>
            </w:r>
          </w:p>
        </w:tc>
        <w:tc>
          <w:tcPr>
            <w:tcW w:w="4961" w:type="dxa"/>
            <w:shd w:val="clear" w:color="auto" w:fill="auto"/>
            <w:vAlign w:val="center"/>
          </w:tcPr>
          <w:p w:rsidR="008579F2" w:rsidRPr="00A63ED1" w:rsidRDefault="008579F2" w:rsidP="000B182F">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A63ED1">
              <w:rPr>
                <w:rFonts w:ascii="Century Gothic" w:hAnsi="Century Gothic"/>
                <w:color w:val="000000"/>
                <w:sz w:val="16"/>
                <w:szCs w:val="16"/>
              </w:rPr>
              <w:t>40</w:t>
            </w:r>
          </w:p>
        </w:tc>
      </w:tr>
    </w:tbl>
    <w:p w:rsidR="008F144F" w:rsidRPr="009902C8" w:rsidRDefault="008F144F" w:rsidP="009902C8">
      <w:pPr>
        <w:spacing w:line="240" w:lineRule="atLeast"/>
        <w:jc w:val="both"/>
        <w:rPr>
          <w:rFonts w:ascii="Century Gothic" w:hAnsi="Century Gothic"/>
          <w:sz w:val="16"/>
          <w:szCs w:val="16"/>
        </w:rPr>
      </w:pPr>
      <w:r w:rsidRPr="008F144F">
        <w:rPr>
          <w:rFonts w:ascii="Century Gothic" w:hAnsi="Century Gothic"/>
          <w:color w:val="000000"/>
          <w:sz w:val="16"/>
          <w:szCs w:val="16"/>
        </w:rPr>
        <w:t>Il Reg. (UE) 1258/2011 fissa i valori massimi ammissibili di nitrati negli spinaci (3500 mg/kg), latt</w:t>
      </w:r>
      <w:r>
        <w:rPr>
          <w:rFonts w:ascii="Century Gothic" w:hAnsi="Century Gothic"/>
          <w:color w:val="000000"/>
          <w:sz w:val="16"/>
          <w:szCs w:val="16"/>
        </w:rPr>
        <w:t>u</w:t>
      </w:r>
      <w:r w:rsidRPr="008F144F">
        <w:rPr>
          <w:rFonts w:ascii="Century Gothic" w:hAnsi="Century Gothic"/>
          <w:color w:val="000000"/>
          <w:sz w:val="16"/>
          <w:szCs w:val="16"/>
        </w:rPr>
        <w:t xml:space="preserve">ga (da 3000 a 5000 mg/kg a seconda del periodo di raccolta), </w:t>
      </w:r>
      <w:r w:rsidRPr="003F7D14">
        <w:rPr>
          <w:rFonts w:ascii="Century Gothic" w:hAnsi="Century Gothic"/>
          <w:color w:val="000000"/>
          <w:sz w:val="16"/>
          <w:szCs w:val="16"/>
        </w:rPr>
        <w:t>rucola (fra 6000 e 7000 mg/kg a seconda del periodo di raccolta) e per gli ali</w:t>
      </w:r>
      <w:r w:rsidRPr="009902C8">
        <w:rPr>
          <w:rFonts w:ascii="Century Gothic" w:hAnsi="Century Gothic"/>
          <w:sz w:val="16"/>
          <w:szCs w:val="16"/>
        </w:rPr>
        <w:t>menti a base di cereali e altri alimenti destinati ai lattanti e ai bambini (200 mg/kg).</w:t>
      </w:r>
    </w:p>
    <w:p w:rsidR="008F144F" w:rsidRPr="00A63ED1" w:rsidRDefault="008F144F" w:rsidP="008579F2">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8579F2" w:rsidRPr="00060667">
        <w:rPr>
          <w:rFonts w:ascii="Century Gothic" w:hAnsi="Century Gothic"/>
          <w:b/>
          <w:caps/>
          <w:color w:val="000000"/>
          <w:sz w:val="16"/>
          <w:szCs w:val="16"/>
        </w:rPr>
        <w:t xml:space="preserve">.4.4 </w:t>
      </w:r>
      <w:r w:rsidR="00FF3EE3" w:rsidRPr="00060667">
        <w:rPr>
          <w:rFonts w:ascii="Century Gothic" w:hAnsi="Century Gothic"/>
          <w:b/>
          <w:caps/>
          <w:color w:val="000000"/>
          <w:sz w:val="16"/>
          <w:szCs w:val="16"/>
        </w:rPr>
        <w:t>Acido fitico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L’acido </w:t>
      </w:r>
      <w:proofErr w:type="spellStart"/>
      <w:r w:rsidRPr="001342D1">
        <w:rPr>
          <w:rFonts w:ascii="Century Gothic" w:hAnsi="Century Gothic"/>
          <w:color w:val="000000"/>
          <w:sz w:val="16"/>
          <w:szCs w:val="16"/>
        </w:rPr>
        <w:t>fitico</w:t>
      </w:r>
      <w:proofErr w:type="spellEnd"/>
      <w:r w:rsidRPr="001342D1">
        <w:rPr>
          <w:rFonts w:ascii="Century Gothic" w:hAnsi="Century Gothic"/>
          <w:color w:val="000000"/>
          <w:sz w:val="16"/>
          <w:szCs w:val="16"/>
        </w:rPr>
        <w:t>, contenuto in alcuni alimenti di origine vegetale, forma con numerosi elementi minerali (calcio, ferro, magnesio, zinco) composti insolubili che vengono eliminati con le feci.</w:t>
      </w:r>
      <w:r w:rsidR="00B7469B" w:rsidRPr="001342D1">
        <w:rPr>
          <w:rFonts w:ascii="Century Gothic" w:hAnsi="Century Gothic"/>
          <w:color w:val="000000"/>
          <w:sz w:val="16"/>
          <w:szCs w:val="16"/>
        </w:rPr>
        <w:t xml:space="preserve"> È pertanto un fattore antinutrizionale.</w:t>
      </w:r>
      <w:r w:rsidR="003F7D14">
        <w:rPr>
          <w:rFonts w:ascii="Century Gothic" w:hAnsi="Century Gothic"/>
          <w:color w:val="000000"/>
          <w:sz w:val="16"/>
          <w:szCs w:val="16"/>
        </w:rPr>
        <w:t xml:space="preserve"> </w:t>
      </w:r>
      <w:r w:rsidRPr="001342D1">
        <w:rPr>
          <w:rFonts w:ascii="Century Gothic" w:hAnsi="Century Gothic"/>
          <w:color w:val="000000"/>
          <w:sz w:val="16"/>
          <w:szCs w:val="16"/>
        </w:rPr>
        <w:t xml:space="preserve">Il contenuto in acido </w:t>
      </w:r>
      <w:proofErr w:type="spellStart"/>
      <w:r w:rsidRPr="001342D1">
        <w:rPr>
          <w:rFonts w:ascii="Century Gothic" w:hAnsi="Century Gothic"/>
          <w:color w:val="000000"/>
          <w:sz w:val="16"/>
          <w:szCs w:val="16"/>
        </w:rPr>
        <w:t>fitico</w:t>
      </w:r>
      <w:proofErr w:type="spellEnd"/>
      <w:r w:rsidRPr="001342D1">
        <w:rPr>
          <w:rFonts w:ascii="Century Gothic" w:hAnsi="Century Gothic"/>
          <w:color w:val="000000"/>
          <w:sz w:val="16"/>
          <w:szCs w:val="16"/>
        </w:rPr>
        <w:t xml:space="preserve"> è particolarmente elevato nei semi di cereali, in particolare nell’avena e nel mais (pericarpo e strato </w:t>
      </w:r>
      <w:proofErr w:type="spellStart"/>
      <w:r w:rsidRPr="001342D1">
        <w:rPr>
          <w:rFonts w:ascii="Century Gothic" w:hAnsi="Century Gothic"/>
          <w:color w:val="000000"/>
          <w:sz w:val="16"/>
          <w:szCs w:val="16"/>
        </w:rPr>
        <w:t>aleuronico</w:t>
      </w:r>
      <w:proofErr w:type="spellEnd"/>
      <w:r w:rsidRPr="001342D1">
        <w:rPr>
          <w:rFonts w:ascii="Century Gothic" w:hAnsi="Century Gothic"/>
          <w:color w:val="000000"/>
          <w:sz w:val="16"/>
          <w:szCs w:val="16"/>
        </w:rPr>
        <w:t>), nei legumi secchi, nelle noci, nelle olive e nel cacao.</w:t>
      </w:r>
      <w:r w:rsidR="003F7D14">
        <w:rPr>
          <w:rFonts w:ascii="Century Gothic" w:hAnsi="Century Gothic"/>
          <w:color w:val="000000"/>
          <w:sz w:val="16"/>
          <w:szCs w:val="16"/>
        </w:rPr>
        <w:t xml:space="preserve"> </w:t>
      </w:r>
      <w:r w:rsidRPr="001342D1">
        <w:rPr>
          <w:rFonts w:ascii="Century Gothic" w:hAnsi="Century Gothic"/>
          <w:color w:val="000000"/>
          <w:sz w:val="16"/>
          <w:szCs w:val="16"/>
        </w:rPr>
        <w:t xml:space="preserve">Per ridurre la presenza dell’acido </w:t>
      </w:r>
      <w:proofErr w:type="spellStart"/>
      <w:r w:rsidRPr="001342D1">
        <w:rPr>
          <w:rFonts w:ascii="Century Gothic" w:hAnsi="Century Gothic"/>
          <w:color w:val="000000"/>
          <w:sz w:val="16"/>
          <w:szCs w:val="16"/>
        </w:rPr>
        <w:t>fitico</w:t>
      </w:r>
      <w:proofErr w:type="spellEnd"/>
      <w:r w:rsidR="003F7D14">
        <w:rPr>
          <w:rFonts w:ascii="Century Gothic" w:hAnsi="Century Gothic"/>
          <w:color w:val="000000"/>
          <w:sz w:val="16"/>
          <w:szCs w:val="16"/>
        </w:rPr>
        <w:t>,</w:t>
      </w:r>
      <w:r w:rsidRPr="001342D1">
        <w:rPr>
          <w:rFonts w:ascii="Century Gothic" w:hAnsi="Century Gothic"/>
          <w:color w:val="000000"/>
          <w:sz w:val="16"/>
          <w:szCs w:val="16"/>
        </w:rPr>
        <w:t xml:space="preserve"> ha importanza il grado di abburattamento della farina, cioè la quantità di crusca presente nel pane e nella pasta</w:t>
      </w:r>
      <w:r w:rsidR="003F7D14">
        <w:rPr>
          <w:rFonts w:ascii="Century Gothic" w:hAnsi="Century Gothic"/>
          <w:color w:val="000000"/>
          <w:sz w:val="16"/>
          <w:szCs w:val="16"/>
        </w:rPr>
        <w:t>.</w:t>
      </w:r>
      <w:r w:rsidRPr="001342D1">
        <w:rPr>
          <w:rFonts w:ascii="Century Gothic" w:hAnsi="Century Gothic"/>
          <w:color w:val="000000"/>
          <w:sz w:val="16"/>
          <w:szCs w:val="16"/>
        </w:rPr>
        <w:t xml:space="preserve"> </w:t>
      </w:r>
      <w:r w:rsidR="003F7D14">
        <w:rPr>
          <w:rFonts w:ascii="Century Gothic" w:hAnsi="Century Gothic"/>
          <w:color w:val="000000"/>
          <w:sz w:val="16"/>
          <w:szCs w:val="16"/>
        </w:rPr>
        <w:t xml:space="preserve">Infatti, </w:t>
      </w:r>
      <w:r w:rsidRPr="001342D1">
        <w:rPr>
          <w:rFonts w:ascii="Century Gothic" w:hAnsi="Century Gothic"/>
          <w:color w:val="000000"/>
          <w:sz w:val="16"/>
          <w:szCs w:val="16"/>
        </w:rPr>
        <w:t xml:space="preserve">la crusca è la parte del grano a più elevato contenuto in </w:t>
      </w:r>
      <w:proofErr w:type="spellStart"/>
      <w:r w:rsidRPr="001342D1">
        <w:rPr>
          <w:rFonts w:ascii="Century Gothic" w:hAnsi="Century Gothic"/>
          <w:color w:val="000000"/>
          <w:sz w:val="16"/>
          <w:szCs w:val="16"/>
        </w:rPr>
        <w:t>fitati</w:t>
      </w:r>
      <w:proofErr w:type="spellEnd"/>
      <w:r w:rsidRPr="001342D1">
        <w:rPr>
          <w:rFonts w:ascii="Century Gothic" w:hAnsi="Century Gothic"/>
          <w:color w:val="000000"/>
          <w:sz w:val="16"/>
          <w:szCs w:val="16"/>
        </w:rPr>
        <w:t>.</w:t>
      </w:r>
      <w:r w:rsidR="003F7D14">
        <w:rPr>
          <w:rFonts w:ascii="Century Gothic" w:hAnsi="Century Gothic"/>
          <w:color w:val="000000"/>
          <w:sz w:val="16"/>
          <w:szCs w:val="16"/>
        </w:rPr>
        <w:t xml:space="preserve"> </w:t>
      </w:r>
      <w:r w:rsidRPr="001342D1">
        <w:rPr>
          <w:rFonts w:ascii="Century Gothic" w:hAnsi="Century Gothic"/>
          <w:color w:val="000000"/>
          <w:sz w:val="16"/>
          <w:szCs w:val="16"/>
        </w:rPr>
        <w:t xml:space="preserve">La eccessiva somministrazione di alimenti con presenza di </w:t>
      </w:r>
      <w:proofErr w:type="spellStart"/>
      <w:r w:rsidRPr="001342D1">
        <w:rPr>
          <w:rFonts w:ascii="Century Gothic" w:hAnsi="Century Gothic"/>
          <w:color w:val="000000"/>
          <w:sz w:val="16"/>
          <w:szCs w:val="16"/>
        </w:rPr>
        <w:t>fitati</w:t>
      </w:r>
      <w:proofErr w:type="spellEnd"/>
      <w:r w:rsidRPr="001342D1">
        <w:rPr>
          <w:rFonts w:ascii="Century Gothic" w:hAnsi="Century Gothic"/>
          <w:color w:val="000000"/>
          <w:sz w:val="16"/>
          <w:szCs w:val="16"/>
        </w:rPr>
        <w:t xml:space="preserve"> può indurre una sindrome rachitica, se non vi è adeguato apporto di vitamina D e di calcio.</w:t>
      </w:r>
      <w:r w:rsidR="00DF4DA1" w:rsidRPr="001342D1">
        <w:rPr>
          <w:rFonts w:ascii="Century Gothic" w:hAnsi="Century Gothic"/>
          <w:color w:val="000000"/>
          <w:sz w:val="16"/>
          <w:szCs w:val="16"/>
        </w:rPr>
        <w:t xml:space="preserve"> </w:t>
      </w:r>
      <w:r w:rsidR="00B7469B" w:rsidRPr="001342D1">
        <w:rPr>
          <w:rFonts w:ascii="Century Gothic" w:hAnsi="Century Gothic"/>
          <w:color w:val="000000"/>
          <w:sz w:val="16"/>
          <w:szCs w:val="16"/>
        </w:rPr>
        <w:t xml:space="preserve">Il trattamento con il calore </w:t>
      </w:r>
      <w:r w:rsidR="00456C03" w:rsidRPr="001342D1">
        <w:rPr>
          <w:rFonts w:ascii="Century Gothic" w:hAnsi="Century Gothic"/>
          <w:color w:val="000000"/>
          <w:sz w:val="16"/>
          <w:szCs w:val="16"/>
        </w:rPr>
        <w:t xml:space="preserve">in ambiente acido </w:t>
      </w:r>
      <w:r w:rsidR="00B7469B" w:rsidRPr="001342D1">
        <w:rPr>
          <w:rFonts w:ascii="Century Gothic" w:hAnsi="Century Gothic"/>
          <w:color w:val="000000"/>
          <w:sz w:val="16"/>
          <w:szCs w:val="16"/>
        </w:rPr>
        <w:t xml:space="preserve">e i processi di fermentazione attivano la </w:t>
      </w:r>
      <w:proofErr w:type="spellStart"/>
      <w:r w:rsidR="00B7469B" w:rsidRPr="001342D1">
        <w:rPr>
          <w:rFonts w:ascii="Century Gothic" w:hAnsi="Century Gothic"/>
          <w:color w:val="000000"/>
          <w:sz w:val="16"/>
          <w:szCs w:val="16"/>
        </w:rPr>
        <w:t>fitasi</w:t>
      </w:r>
      <w:proofErr w:type="spellEnd"/>
      <w:r w:rsidR="00B7469B" w:rsidRPr="001342D1">
        <w:rPr>
          <w:rFonts w:ascii="Century Gothic" w:hAnsi="Century Gothic"/>
          <w:color w:val="000000"/>
          <w:sz w:val="16"/>
          <w:szCs w:val="16"/>
        </w:rPr>
        <w:t xml:space="preserve"> che degrada l’acido </w:t>
      </w:r>
      <w:proofErr w:type="spellStart"/>
      <w:r w:rsidR="00B7469B" w:rsidRPr="001342D1">
        <w:rPr>
          <w:rFonts w:ascii="Century Gothic" w:hAnsi="Century Gothic"/>
          <w:color w:val="000000"/>
          <w:sz w:val="16"/>
          <w:szCs w:val="16"/>
        </w:rPr>
        <w:t>fitico</w:t>
      </w:r>
      <w:proofErr w:type="spellEnd"/>
      <w:r w:rsidR="003F7D14">
        <w:rPr>
          <w:rFonts w:ascii="Century Gothic" w:hAnsi="Century Gothic"/>
          <w:color w:val="000000"/>
          <w:sz w:val="16"/>
          <w:szCs w:val="16"/>
        </w:rPr>
        <w:t xml:space="preserve"> (germinazione dei legumi)</w:t>
      </w:r>
      <w:r w:rsidR="00456C03" w:rsidRPr="001342D1">
        <w:rPr>
          <w:rFonts w:ascii="Century Gothic" w:hAnsi="Century Gothic"/>
          <w:color w:val="000000"/>
          <w:sz w:val="16"/>
          <w:szCs w:val="16"/>
        </w:rPr>
        <w:t>. La panificazione ottenuta con lievito naturale (maggior acidità) è più efficace di quella con lievito di birra.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lastRenderedPageBreak/>
        <w:t>2</w:t>
      </w:r>
      <w:r w:rsidR="008579F2" w:rsidRPr="00060667">
        <w:rPr>
          <w:rFonts w:ascii="Century Gothic" w:hAnsi="Century Gothic"/>
          <w:b/>
          <w:caps/>
          <w:color w:val="000000"/>
          <w:sz w:val="16"/>
          <w:szCs w:val="16"/>
        </w:rPr>
        <w:t xml:space="preserve">.4.5 </w:t>
      </w:r>
      <w:r w:rsidR="00FF3EE3" w:rsidRPr="00060667">
        <w:rPr>
          <w:rFonts w:ascii="Century Gothic" w:hAnsi="Century Gothic"/>
          <w:b/>
          <w:caps/>
          <w:color w:val="000000"/>
          <w:sz w:val="16"/>
          <w:szCs w:val="16"/>
        </w:rPr>
        <w:t>Acido ossalico</w:t>
      </w:r>
    </w:p>
    <w:p w:rsidR="00456C0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L’acido ossalico è contenuto in elevate concentrazioni nell’avena, nei cavoli, negli spinaci, nelle barbabietole e nel rabarbaro.</w:t>
      </w:r>
      <w:r w:rsidR="00456C03" w:rsidRPr="001342D1">
        <w:rPr>
          <w:rFonts w:ascii="Century Gothic" w:hAnsi="Century Gothic"/>
          <w:color w:val="000000"/>
          <w:sz w:val="16"/>
          <w:szCs w:val="16"/>
        </w:rPr>
        <w:t xml:space="preserve"> L’acido ossalico inibisce l’assorbimento del calcio e del ferro, formando composti insolubili, non più metabolizzabili. Se ingerito in elevata quantità viene assorbito e complessa il calcio circolante causando ipocalcemia cui consegue una sintomatologia caratterizzata da tremori, crampi e precipitazione di ossalato di calcio a livello di tubulo renale.</w:t>
      </w:r>
      <w:r w:rsidR="006B049C">
        <w:rPr>
          <w:rFonts w:ascii="Century Gothic" w:hAnsi="Century Gothic"/>
          <w:color w:val="000000"/>
          <w:sz w:val="16"/>
          <w:szCs w:val="16"/>
        </w:rPr>
        <w:t xml:space="preserve"> Elevati livelli circolanti di acido ossalico favoriscono la formazione di calcoli renali per precipitazione di ossalato di calcio.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8579F2" w:rsidRPr="00060667">
        <w:rPr>
          <w:rFonts w:ascii="Century Gothic" w:hAnsi="Century Gothic"/>
          <w:b/>
          <w:caps/>
          <w:color w:val="000000"/>
          <w:sz w:val="16"/>
          <w:szCs w:val="16"/>
        </w:rPr>
        <w:t xml:space="preserve">.4.6 </w:t>
      </w:r>
      <w:r w:rsidR="00FF3EE3" w:rsidRPr="00060667">
        <w:rPr>
          <w:rFonts w:ascii="Century Gothic" w:hAnsi="Century Gothic"/>
          <w:b/>
          <w:caps/>
          <w:color w:val="000000"/>
          <w:sz w:val="16"/>
          <w:szCs w:val="16"/>
        </w:rPr>
        <w:t>Azione allergizzante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L’allergia è dovuta ad una reazione abnorme dell’organismo al contatto con alcuni composti di natura proteica, introdotti anche con gli alimenti, che si manifesta in soggetti predisposti (atopici).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L’azione allergizzante degli alimenti è tutt’ora oggetto di ampi e specifici studi.</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La patologia può manifestarsi con asma bronchiale, rinite, orticaria e numerose altre sindromi che molto spesso sono dovute a liberazione di istamina.</w:t>
      </w:r>
      <w:r w:rsidR="00761037">
        <w:rPr>
          <w:rFonts w:ascii="Century Gothic" w:hAnsi="Century Gothic"/>
          <w:color w:val="000000"/>
          <w:sz w:val="16"/>
          <w:szCs w:val="16"/>
        </w:rPr>
        <w:t xml:space="preserve"> </w:t>
      </w:r>
      <w:r w:rsidR="00761037" w:rsidRPr="00480858">
        <w:rPr>
          <w:rFonts w:ascii="Century Gothic" w:hAnsi="Century Gothic"/>
          <w:sz w:val="16"/>
          <w:szCs w:val="16"/>
        </w:rPr>
        <w:t>Le reazioni avverse agli alimenti possono essere causate da allergia o da intolleranza. L’allergia alimentare ha un’incidenza intorno al 2% della popolazione adulta. Nei bambini, il dato varia fra 3-7%, ma nella maggior parte dei casi l’allergia viene superata con l’età scolare. Nell’allergia alimentare viene attivato il sistema immunitario. Un allergene, solitamente una proteina presente nell’alimento, attiva una catena di reazioni del sistema immunitario tra cui la produzione di anticorpi (</w:t>
      </w:r>
      <w:proofErr w:type="spellStart"/>
      <w:r w:rsidR="00761037" w:rsidRPr="00480858">
        <w:rPr>
          <w:rFonts w:ascii="Century Gothic" w:hAnsi="Century Gothic"/>
          <w:sz w:val="16"/>
          <w:szCs w:val="16"/>
        </w:rPr>
        <w:t>IgE</w:t>
      </w:r>
      <w:proofErr w:type="spellEnd"/>
      <w:r w:rsidR="00761037" w:rsidRPr="00480858">
        <w:rPr>
          <w:rFonts w:ascii="Century Gothic" w:hAnsi="Century Gothic"/>
          <w:sz w:val="16"/>
          <w:szCs w:val="16"/>
        </w:rPr>
        <w:t>) che attraverso i mastociti portano al rilascio di istamina in aggiunta ad altri mediatori chimici. L’intolleranza alimentare coinvolge il metabolismo ma non il sistema immunitario. Un esempio è l’intolleranza al lattosio. Le persone che ne soffrono hanno una carenza di lattasi, l’enzima digestivo che idrolizza il lattosio che viene invece fermentato dalla microflora intestinale causando una sintomatologia di tipo gastroenterico.</w:t>
      </w:r>
    </w:p>
    <w:p w:rsidR="003D7974" w:rsidRPr="007E7CC6" w:rsidRDefault="00FF3EE3" w:rsidP="003D7974">
      <w:pPr>
        <w:spacing w:line="240" w:lineRule="atLeast"/>
        <w:jc w:val="both"/>
        <w:rPr>
          <w:rFonts w:ascii="Century Gothic" w:hAnsi="Century Gothic"/>
          <w:sz w:val="16"/>
          <w:szCs w:val="16"/>
        </w:rPr>
      </w:pPr>
      <w:r w:rsidRPr="001342D1">
        <w:rPr>
          <w:rFonts w:ascii="Century Gothic" w:hAnsi="Century Gothic"/>
          <w:color w:val="000000"/>
          <w:sz w:val="16"/>
          <w:szCs w:val="16"/>
        </w:rPr>
        <w:t>Tutti gli alimenti possono s</w:t>
      </w:r>
      <w:r w:rsidR="00BE61E9">
        <w:rPr>
          <w:rFonts w:ascii="Century Gothic" w:hAnsi="Century Gothic"/>
          <w:color w:val="000000"/>
          <w:sz w:val="16"/>
          <w:szCs w:val="16"/>
        </w:rPr>
        <w:t>catenare</w:t>
      </w:r>
      <w:r w:rsidRPr="001342D1">
        <w:rPr>
          <w:rFonts w:ascii="Century Gothic" w:hAnsi="Century Gothic"/>
          <w:color w:val="000000"/>
          <w:sz w:val="16"/>
          <w:szCs w:val="16"/>
        </w:rPr>
        <w:t xml:space="preserve"> reazioni allergiche</w:t>
      </w:r>
      <w:r w:rsidR="00BE61E9">
        <w:rPr>
          <w:rFonts w:ascii="Century Gothic" w:hAnsi="Century Gothic"/>
          <w:color w:val="000000"/>
          <w:sz w:val="16"/>
          <w:szCs w:val="16"/>
        </w:rPr>
        <w:t xml:space="preserve">, tuttavia alcuni sono più a rischio di altri. </w:t>
      </w:r>
      <w:r w:rsidR="003D7974" w:rsidRPr="003D7974">
        <w:rPr>
          <w:rFonts w:ascii="Century Gothic" w:hAnsi="Century Gothic"/>
          <w:bCs/>
          <w:sz w:val="16"/>
          <w:szCs w:val="16"/>
        </w:rPr>
        <w:t xml:space="preserve">Il Reg. (UE) 1169/2011 </w:t>
      </w:r>
      <w:r w:rsidR="003D7974">
        <w:rPr>
          <w:rFonts w:ascii="Century Gothic" w:hAnsi="Century Gothic"/>
          <w:bCs/>
          <w:sz w:val="16"/>
          <w:szCs w:val="16"/>
        </w:rPr>
        <w:t>fra gli alimenti causa di allergia include</w:t>
      </w:r>
      <w:r w:rsidR="003D7974" w:rsidRPr="003D7974">
        <w:rPr>
          <w:rFonts w:ascii="Century Gothic" w:hAnsi="Century Gothic"/>
          <w:bCs/>
          <w:sz w:val="16"/>
          <w:szCs w:val="16"/>
        </w:rPr>
        <w:t xml:space="preserve"> i cereali contenenti glutine</w:t>
      </w:r>
      <w:r w:rsidR="003D7974" w:rsidRPr="00480858">
        <w:rPr>
          <w:rFonts w:ascii="Century Gothic" w:hAnsi="Century Gothic"/>
          <w:sz w:val="16"/>
          <w:szCs w:val="16"/>
        </w:rPr>
        <w:t xml:space="preserve"> </w:t>
      </w:r>
      <w:r w:rsidR="003D7974" w:rsidRPr="003D7974">
        <w:rPr>
          <w:rFonts w:ascii="Century Gothic" w:hAnsi="Century Gothic"/>
          <w:sz w:val="16"/>
          <w:szCs w:val="16"/>
        </w:rPr>
        <w:t>(</w:t>
      </w:r>
      <w:r w:rsidR="003D7974" w:rsidRPr="00480858">
        <w:rPr>
          <w:rFonts w:ascii="Century Gothic" w:hAnsi="Century Gothic"/>
          <w:sz w:val="16"/>
          <w:szCs w:val="16"/>
        </w:rPr>
        <w:t xml:space="preserve">grano, segale, orzo, avena, </w:t>
      </w:r>
      <w:r w:rsidR="003D7974" w:rsidRPr="003D7974">
        <w:rPr>
          <w:rFonts w:ascii="Century Gothic" w:hAnsi="Century Gothic"/>
          <w:sz w:val="16"/>
          <w:szCs w:val="16"/>
        </w:rPr>
        <w:t xml:space="preserve">spelta, </w:t>
      </w:r>
      <w:proofErr w:type="spellStart"/>
      <w:r w:rsidR="003D7974" w:rsidRPr="003D7974">
        <w:rPr>
          <w:rFonts w:ascii="Century Gothic" w:hAnsi="Century Gothic"/>
          <w:sz w:val="16"/>
          <w:szCs w:val="16"/>
        </w:rPr>
        <w:t>triticale</w:t>
      </w:r>
      <w:proofErr w:type="spellEnd"/>
      <w:r w:rsidR="003D7974" w:rsidRPr="003D7974">
        <w:rPr>
          <w:rFonts w:ascii="Century Gothic" w:hAnsi="Century Gothic"/>
          <w:sz w:val="16"/>
          <w:szCs w:val="16"/>
        </w:rPr>
        <w:t>),  </w:t>
      </w:r>
      <w:r w:rsidR="003D7974" w:rsidRPr="003D7974">
        <w:rPr>
          <w:rFonts w:ascii="Century Gothic" w:hAnsi="Century Gothic"/>
          <w:bCs/>
          <w:sz w:val="16"/>
          <w:szCs w:val="16"/>
        </w:rPr>
        <w:t>crostacei, u</w:t>
      </w:r>
      <w:r w:rsidR="003D7974" w:rsidRPr="007E7CC6">
        <w:rPr>
          <w:rFonts w:ascii="Century Gothic" w:hAnsi="Century Gothic"/>
          <w:bCs/>
          <w:sz w:val="16"/>
          <w:szCs w:val="16"/>
        </w:rPr>
        <w:t>ova</w:t>
      </w:r>
      <w:r w:rsidR="003D7974" w:rsidRPr="003D7974">
        <w:rPr>
          <w:rFonts w:ascii="Century Gothic" w:hAnsi="Century Gothic"/>
          <w:bCs/>
          <w:sz w:val="16"/>
          <w:szCs w:val="16"/>
        </w:rPr>
        <w:t>, p</w:t>
      </w:r>
      <w:r w:rsidR="003D7974" w:rsidRPr="007E7CC6">
        <w:rPr>
          <w:rFonts w:ascii="Century Gothic" w:hAnsi="Century Gothic"/>
          <w:bCs/>
          <w:sz w:val="16"/>
          <w:szCs w:val="16"/>
        </w:rPr>
        <w:t>esce</w:t>
      </w:r>
      <w:r w:rsidR="003D7974" w:rsidRPr="003D7974">
        <w:rPr>
          <w:rFonts w:ascii="Century Gothic" w:hAnsi="Century Gothic"/>
          <w:bCs/>
          <w:sz w:val="16"/>
          <w:szCs w:val="16"/>
        </w:rPr>
        <w:t>, a</w:t>
      </w:r>
      <w:r w:rsidR="003D7974" w:rsidRPr="007E7CC6">
        <w:rPr>
          <w:rFonts w:ascii="Century Gothic" w:hAnsi="Century Gothic"/>
          <w:bCs/>
          <w:sz w:val="16"/>
          <w:szCs w:val="16"/>
        </w:rPr>
        <w:t>rachidi</w:t>
      </w:r>
      <w:r w:rsidR="003D7974" w:rsidRPr="003D7974">
        <w:rPr>
          <w:rFonts w:ascii="Century Gothic" w:hAnsi="Century Gothic"/>
          <w:bCs/>
          <w:sz w:val="16"/>
          <w:szCs w:val="16"/>
        </w:rPr>
        <w:t>, s</w:t>
      </w:r>
      <w:r w:rsidR="003D7974" w:rsidRPr="007E7CC6">
        <w:rPr>
          <w:rFonts w:ascii="Century Gothic" w:hAnsi="Century Gothic"/>
          <w:bCs/>
          <w:sz w:val="16"/>
          <w:szCs w:val="16"/>
        </w:rPr>
        <w:t>oia</w:t>
      </w:r>
      <w:r w:rsidR="003D7974" w:rsidRPr="003D7974">
        <w:rPr>
          <w:rFonts w:ascii="Century Gothic" w:hAnsi="Century Gothic"/>
          <w:bCs/>
          <w:sz w:val="16"/>
          <w:szCs w:val="16"/>
        </w:rPr>
        <w:t>,</w:t>
      </w:r>
      <w:r w:rsidR="003D7974" w:rsidRPr="007E7CC6">
        <w:rPr>
          <w:rFonts w:ascii="Century Gothic" w:hAnsi="Century Gothic"/>
          <w:sz w:val="16"/>
          <w:szCs w:val="16"/>
        </w:rPr>
        <w:t> </w:t>
      </w:r>
      <w:r w:rsidR="003D7974" w:rsidRPr="003D7974">
        <w:rPr>
          <w:rFonts w:ascii="Century Gothic" w:hAnsi="Century Gothic"/>
          <w:bCs/>
          <w:sz w:val="16"/>
          <w:szCs w:val="16"/>
        </w:rPr>
        <w:t>l</w:t>
      </w:r>
      <w:r w:rsidR="003D7974" w:rsidRPr="007E7CC6">
        <w:rPr>
          <w:rFonts w:ascii="Century Gothic" w:hAnsi="Century Gothic"/>
          <w:bCs/>
          <w:sz w:val="16"/>
          <w:szCs w:val="16"/>
        </w:rPr>
        <w:t>atte</w:t>
      </w:r>
      <w:r w:rsidR="003D7974" w:rsidRPr="003D7974">
        <w:rPr>
          <w:rFonts w:ascii="Century Gothic" w:hAnsi="Century Gothic"/>
          <w:bCs/>
          <w:sz w:val="16"/>
          <w:szCs w:val="16"/>
        </w:rPr>
        <w:t>, f</w:t>
      </w:r>
      <w:r w:rsidR="003D7974" w:rsidRPr="007E7CC6">
        <w:rPr>
          <w:rFonts w:ascii="Century Gothic" w:hAnsi="Century Gothic"/>
          <w:bCs/>
          <w:sz w:val="16"/>
          <w:szCs w:val="16"/>
        </w:rPr>
        <w:t>rutta a guscio</w:t>
      </w:r>
      <w:r w:rsidR="003D7974" w:rsidRPr="003D7974">
        <w:rPr>
          <w:rFonts w:ascii="Century Gothic" w:hAnsi="Century Gothic"/>
          <w:bCs/>
          <w:sz w:val="16"/>
          <w:szCs w:val="16"/>
        </w:rPr>
        <w:t xml:space="preserve"> (</w:t>
      </w:r>
      <w:r w:rsidR="003D7974" w:rsidRPr="007E7CC6">
        <w:rPr>
          <w:rFonts w:ascii="Century Gothic" w:hAnsi="Century Gothic"/>
          <w:sz w:val="16"/>
          <w:szCs w:val="16"/>
        </w:rPr>
        <w:t>mandorle, nocciole, noci, noci di acagiù, noci di pecan, noci del Brasile, pistacchi, noci maca</w:t>
      </w:r>
      <w:r w:rsidR="003D7974" w:rsidRPr="003D7974">
        <w:rPr>
          <w:rFonts w:ascii="Century Gothic" w:hAnsi="Century Gothic"/>
          <w:sz w:val="16"/>
          <w:szCs w:val="16"/>
        </w:rPr>
        <w:t>damia), s</w:t>
      </w:r>
      <w:r w:rsidR="003D7974" w:rsidRPr="007E7CC6">
        <w:rPr>
          <w:rFonts w:ascii="Century Gothic" w:hAnsi="Century Gothic"/>
          <w:bCs/>
          <w:sz w:val="16"/>
          <w:szCs w:val="16"/>
        </w:rPr>
        <w:t>edano</w:t>
      </w:r>
      <w:r w:rsidR="003D7974" w:rsidRPr="003D7974">
        <w:rPr>
          <w:rFonts w:ascii="Century Gothic" w:hAnsi="Century Gothic"/>
          <w:bCs/>
          <w:sz w:val="16"/>
          <w:szCs w:val="16"/>
        </w:rPr>
        <w:t>,</w:t>
      </w:r>
      <w:r w:rsidR="003D7974" w:rsidRPr="007E7CC6">
        <w:rPr>
          <w:rFonts w:ascii="Century Gothic" w:hAnsi="Century Gothic"/>
          <w:sz w:val="16"/>
          <w:szCs w:val="16"/>
        </w:rPr>
        <w:t> </w:t>
      </w:r>
      <w:r w:rsidR="003D7974" w:rsidRPr="003D7974">
        <w:rPr>
          <w:rFonts w:ascii="Century Gothic" w:hAnsi="Century Gothic"/>
          <w:sz w:val="16"/>
          <w:szCs w:val="16"/>
        </w:rPr>
        <w:t>s</w:t>
      </w:r>
      <w:r w:rsidR="003D7974" w:rsidRPr="007E7CC6">
        <w:rPr>
          <w:rFonts w:ascii="Century Gothic" w:hAnsi="Century Gothic"/>
          <w:bCs/>
          <w:sz w:val="16"/>
          <w:szCs w:val="16"/>
        </w:rPr>
        <w:t>enape</w:t>
      </w:r>
      <w:r w:rsidR="003D7974" w:rsidRPr="003D7974">
        <w:rPr>
          <w:rFonts w:ascii="Century Gothic" w:hAnsi="Century Gothic"/>
          <w:bCs/>
          <w:sz w:val="16"/>
          <w:szCs w:val="16"/>
        </w:rPr>
        <w:t>, s</w:t>
      </w:r>
      <w:r w:rsidR="003D7974" w:rsidRPr="007E7CC6">
        <w:rPr>
          <w:rFonts w:ascii="Century Gothic" w:hAnsi="Century Gothic"/>
          <w:bCs/>
          <w:sz w:val="16"/>
          <w:szCs w:val="16"/>
        </w:rPr>
        <w:t>emi di sesamo</w:t>
      </w:r>
      <w:r w:rsidR="003D7974" w:rsidRPr="003D7974">
        <w:rPr>
          <w:rFonts w:ascii="Century Gothic" w:hAnsi="Century Gothic"/>
          <w:bCs/>
          <w:sz w:val="16"/>
          <w:szCs w:val="16"/>
        </w:rPr>
        <w:t>,</w:t>
      </w:r>
      <w:r w:rsidR="003D7974" w:rsidRPr="007E7CC6">
        <w:rPr>
          <w:rFonts w:ascii="Century Gothic" w:hAnsi="Century Gothic"/>
          <w:sz w:val="16"/>
          <w:szCs w:val="16"/>
        </w:rPr>
        <w:t> </w:t>
      </w:r>
      <w:r w:rsidR="003D7974" w:rsidRPr="003D7974">
        <w:rPr>
          <w:rFonts w:ascii="Century Gothic" w:hAnsi="Century Gothic"/>
          <w:sz w:val="16"/>
          <w:szCs w:val="16"/>
        </w:rPr>
        <w:t>a</w:t>
      </w:r>
      <w:r w:rsidR="003D7974" w:rsidRPr="007E7CC6">
        <w:rPr>
          <w:rFonts w:ascii="Century Gothic" w:hAnsi="Century Gothic"/>
          <w:sz w:val="16"/>
          <w:szCs w:val="16"/>
        </w:rPr>
        <w:t xml:space="preserve">nidride solforosa </w:t>
      </w:r>
      <w:r w:rsidR="003D7974" w:rsidRPr="003D7974">
        <w:rPr>
          <w:rFonts w:ascii="Century Gothic" w:hAnsi="Century Gothic"/>
          <w:sz w:val="16"/>
          <w:szCs w:val="16"/>
        </w:rPr>
        <w:t>(in concentrazione</w:t>
      </w:r>
      <w:r w:rsidR="003D7974" w:rsidRPr="007E7CC6">
        <w:rPr>
          <w:rFonts w:ascii="Century Gothic" w:hAnsi="Century Gothic"/>
          <w:sz w:val="16"/>
          <w:szCs w:val="16"/>
        </w:rPr>
        <w:t xml:space="preserve"> superior</w:t>
      </w:r>
      <w:r w:rsidR="003D7974" w:rsidRPr="003D7974">
        <w:rPr>
          <w:rFonts w:ascii="Century Gothic" w:hAnsi="Century Gothic"/>
          <w:sz w:val="16"/>
          <w:szCs w:val="16"/>
        </w:rPr>
        <w:t>e</w:t>
      </w:r>
      <w:r w:rsidR="003D7974" w:rsidRPr="007E7CC6">
        <w:rPr>
          <w:rFonts w:ascii="Century Gothic" w:hAnsi="Century Gothic"/>
          <w:sz w:val="16"/>
          <w:szCs w:val="16"/>
        </w:rPr>
        <w:t xml:space="preserve"> a 10 mg/kg o 10 mg/litro in termini di SO</w:t>
      </w:r>
      <w:r w:rsidR="003D7974" w:rsidRPr="009902C8">
        <w:rPr>
          <w:rFonts w:ascii="Century Gothic" w:hAnsi="Century Gothic"/>
          <w:sz w:val="16"/>
          <w:szCs w:val="16"/>
          <w:vertAlign w:val="subscript"/>
        </w:rPr>
        <w:t>2</w:t>
      </w:r>
      <w:r w:rsidR="003D7974" w:rsidRPr="007E7CC6">
        <w:rPr>
          <w:rFonts w:ascii="Century Gothic" w:hAnsi="Century Gothic"/>
          <w:sz w:val="16"/>
          <w:szCs w:val="16"/>
        </w:rPr>
        <w:t xml:space="preserve"> totale</w:t>
      </w:r>
      <w:r w:rsidR="003D7974" w:rsidRPr="003D7974">
        <w:rPr>
          <w:rFonts w:ascii="Century Gothic" w:hAnsi="Century Gothic"/>
          <w:sz w:val="16"/>
          <w:szCs w:val="16"/>
        </w:rPr>
        <w:t>), l</w:t>
      </w:r>
      <w:r w:rsidR="003D7974" w:rsidRPr="007E7CC6">
        <w:rPr>
          <w:rFonts w:ascii="Century Gothic" w:hAnsi="Century Gothic"/>
          <w:bCs/>
          <w:sz w:val="16"/>
          <w:szCs w:val="16"/>
        </w:rPr>
        <w:t>upini</w:t>
      </w:r>
      <w:r w:rsidR="003D7974" w:rsidRPr="003D7974">
        <w:rPr>
          <w:rFonts w:ascii="Century Gothic" w:hAnsi="Century Gothic"/>
          <w:bCs/>
          <w:sz w:val="16"/>
          <w:szCs w:val="16"/>
        </w:rPr>
        <w:t>, m</w:t>
      </w:r>
      <w:r w:rsidR="003D7974" w:rsidRPr="007E7CC6">
        <w:rPr>
          <w:rFonts w:ascii="Century Gothic" w:hAnsi="Century Gothic"/>
          <w:bCs/>
          <w:sz w:val="16"/>
          <w:szCs w:val="16"/>
        </w:rPr>
        <w:t>olluschi</w:t>
      </w:r>
      <w:r w:rsidR="003D7974" w:rsidRPr="003D7974">
        <w:rPr>
          <w:rFonts w:ascii="Century Gothic" w:hAnsi="Century Gothic"/>
          <w:bCs/>
          <w:sz w:val="16"/>
          <w:szCs w:val="16"/>
        </w:rPr>
        <w:t>.</w:t>
      </w:r>
    </w:p>
    <w:p w:rsidR="00FF3EE3" w:rsidRPr="001342D1" w:rsidRDefault="00FF3EE3" w:rsidP="00A636B7">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In età infantile gli alimenti più frequentemente interessati alle reazioni allergiche sono il latte, il frumento, le uova (in particolare </w:t>
      </w:r>
      <w:r w:rsidR="00BE61E9">
        <w:rPr>
          <w:rFonts w:ascii="Century Gothic" w:hAnsi="Century Gothic"/>
          <w:color w:val="000000"/>
          <w:sz w:val="16"/>
          <w:szCs w:val="16"/>
        </w:rPr>
        <w:t>l’albume</w:t>
      </w:r>
      <w:r w:rsidRPr="001342D1">
        <w:rPr>
          <w:rFonts w:ascii="Century Gothic" w:hAnsi="Century Gothic"/>
          <w:color w:val="000000"/>
          <w:sz w:val="16"/>
          <w:szCs w:val="16"/>
        </w:rPr>
        <w:t xml:space="preserve"> dell’uovo) e i succhi di arancia.</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8579F2" w:rsidRPr="00060667">
        <w:rPr>
          <w:rFonts w:ascii="Century Gothic" w:hAnsi="Century Gothic"/>
          <w:b/>
          <w:caps/>
          <w:color w:val="000000"/>
          <w:sz w:val="16"/>
          <w:szCs w:val="16"/>
        </w:rPr>
        <w:t xml:space="preserve">.4.7 </w:t>
      </w:r>
      <w:r w:rsidR="00FF3EE3" w:rsidRPr="00060667">
        <w:rPr>
          <w:rFonts w:ascii="Century Gothic" w:hAnsi="Century Gothic"/>
          <w:b/>
          <w:caps/>
          <w:color w:val="000000"/>
          <w:sz w:val="16"/>
          <w:szCs w:val="16"/>
        </w:rPr>
        <w:t>Gozzo</w:t>
      </w:r>
    </w:p>
    <w:p w:rsidR="00FF3EE3"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Per gozzo si intende l’ingrossamento della ghiandola tiroide normalmente dovuto ad una carente produzione di ormoni tiroidei.</w:t>
      </w:r>
      <w:r w:rsidR="00A636B7">
        <w:rPr>
          <w:rFonts w:ascii="Century Gothic" w:hAnsi="Century Gothic"/>
          <w:color w:val="000000"/>
          <w:sz w:val="16"/>
          <w:szCs w:val="16"/>
        </w:rPr>
        <w:t xml:space="preserve"> </w:t>
      </w:r>
      <w:r w:rsidRPr="001342D1">
        <w:rPr>
          <w:rFonts w:ascii="Century Gothic" w:hAnsi="Century Gothic"/>
          <w:color w:val="000000"/>
          <w:sz w:val="16"/>
          <w:szCs w:val="16"/>
        </w:rPr>
        <w:t>Responsabile del gozzo sono la carenza di iodio nell’acqua e negli alimenti o l’incapacità di utilizzare lo iodio per difetti enzimatici.</w:t>
      </w:r>
      <w:r w:rsidR="00A636B7">
        <w:rPr>
          <w:rFonts w:ascii="Century Gothic" w:hAnsi="Century Gothic"/>
          <w:color w:val="000000"/>
          <w:sz w:val="16"/>
          <w:szCs w:val="16"/>
        </w:rPr>
        <w:t xml:space="preserve"> </w:t>
      </w:r>
      <w:r w:rsidRPr="001342D1">
        <w:rPr>
          <w:rFonts w:ascii="Century Gothic" w:hAnsi="Century Gothic"/>
          <w:color w:val="000000"/>
          <w:sz w:val="16"/>
          <w:szCs w:val="16"/>
        </w:rPr>
        <w:t>Raramente il gozzo deriva dal consumo eccessivo di alcuni ortaggi (cavoli, broccoli, rape, ravanelli); questi vegetali contengono delle sostanze in grado di impedire l’assorbimento dello iodio.</w:t>
      </w:r>
      <w:r w:rsidR="00A636B7">
        <w:rPr>
          <w:rFonts w:ascii="Century Gothic" w:hAnsi="Century Gothic"/>
          <w:color w:val="000000"/>
          <w:sz w:val="16"/>
          <w:szCs w:val="16"/>
        </w:rPr>
        <w:t xml:space="preserve"> </w:t>
      </w:r>
      <w:r w:rsidRPr="001342D1">
        <w:rPr>
          <w:rFonts w:ascii="Century Gothic" w:hAnsi="Century Gothic"/>
          <w:color w:val="000000"/>
          <w:sz w:val="16"/>
          <w:szCs w:val="16"/>
        </w:rPr>
        <w:t xml:space="preserve">La mancanza di ormoni tiroidei in circolo stimola l’ipofisi, con un meccanismo di “feedback”, a secernere maggiore quantità dell’ormone tireostimolante (TSH) che, come dice il nome, </w:t>
      </w:r>
      <w:r w:rsidRPr="001342D1">
        <w:rPr>
          <w:rFonts w:ascii="Century Gothic" w:hAnsi="Century Gothic"/>
          <w:color w:val="000000"/>
          <w:sz w:val="16"/>
          <w:szCs w:val="16"/>
        </w:rPr>
        <w:lastRenderedPageBreak/>
        <w:t>determina una proliferazione del tessuto tiroideo; di qui il gozzo.</w:t>
      </w:r>
      <w:r w:rsidR="00A636B7">
        <w:rPr>
          <w:rFonts w:ascii="Century Gothic" w:hAnsi="Century Gothic"/>
          <w:color w:val="000000"/>
          <w:sz w:val="16"/>
          <w:szCs w:val="16"/>
        </w:rPr>
        <w:t xml:space="preserve"> </w:t>
      </w:r>
      <w:r w:rsidRPr="001342D1">
        <w:rPr>
          <w:rFonts w:ascii="Century Gothic" w:hAnsi="Century Gothic"/>
          <w:color w:val="000000"/>
          <w:sz w:val="16"/>
          <w:szCs w:val="16"/>
        </w:rPr>
        <w:t xml:space="preserve">Nelle zone al elevata endemia di gozzo si consiglia l’utilizzo di sale da cucina addizionato di sali di iodio, secondo le indicazioni del Ministero della Sanità. </w:t>
      </w:r>
    </w:p>
    <w:p w:rsidR="00A636B7" w:rsidRPr="001342D1" w:rsidRDefault="00A636B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8579F2" w:rsidRPr="00060667">
        <w:rPr>
          <w:rFonts w:ascii="Century Gothic" w:hAnsi="Century Gothic"/>
          <w:b/>
          <w:caps/>
          <w:color w:val="000000"/>
          <w:sz w:val="16"/>
          <w:szCs w:val="16"/>
        </w:rPr>
        <w:t xml:space="preserve">.4.8 </w:t>
      </w:r>
      <w:r w:rsidR="00FF3EE3" w:rsidRPr="00060667">
        <w:rPr>
          <w:rFonts w:ascii="Century Gothic" w:hAnsi="Century Gothic"/>
          <w:b/>
          <w:caps/>
          <w:color w:val="000000"/>
          <w:sz w:val="16"/>
          <w:szCs w:val="16"/>
        </w:rPr>
        <w:t>Favismo</w:t>
      </w:r>
    </w:p>
    <w:p w:rsidR="00FF3EE3" w:rsidRPr="00A1770A"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D131D6">
        <w:rPr>
          <w:rFonts w:ascii="Century Gothic" w:hAnsi="Century Gothic"/>
          <w:color w:val="000000"/>
          <w:sz w:val="16"/>
          <w:szCs w:val="16"/>
        </w:rPr>
        <w:t>In alcuni soggetti di popolazioni costiere del Mediterraneo meridionale</w:t>
      </w:r>
      <w:r w:rsidRPr="004E19F9">
        <w:rPr>
          <w:rFonts w:ascii="Century Gothic" w:hAnsi="Century Gothic"/>
          <w:color w:val="000000"/>
          <w:sz w:val="16"/>
          <w:szCs w:val="16"/>
        </w:rPr>
        <w:t xml:space="preserve"> dopo l’ingestione di una congrua quantità di fave</w:t>
      </w:r>
      <w:r w:rsidRPr="006D09EA">
        <w:rPr>
          <w:rFonts w:ascii="Century Gothic" w:hAnsi="Century Gothic"/>
          <w:color w:val="000000"/>
          <w:sz w:val="16"/>
          <w:szCs w:val="16"/>
        </w:rPr>
        <w:t xml:space="preserve"> compare una sindrome caratterizzata da </w:t>
      </w:r>
      <w:r w:rsidRPr="00123348">
        <w:rPr>
          <w:rFonts w:ascii="Century Gothic" w:hAnsi="Century Gothic"/>
          <w:color w:val="000000"/>
          <w:sz w:val="16"/>
          <w:szCs w:val="16"/>
        </w:rPr>
        <w:t>emolisi (rottura dei gl</w:t>
      </w:r>
      <w:r w:rsidRPr="00EA185B">
        <w:rPr>
          <w:rFonts w:ascii="Century Gothic" w:hAnsi="Century Gothic"/>
          <w:color w:val="000000"/>
          <w:sz w:val="16"/>
          <w:szCs w:val="16"/>
        </w:rPr>
        <w:t>obuli rossi)</w:t>
      </w:r>
      <w:r w:rsidRPr="00A1770A">
        <w:rPr>
          <w:rFonts w:ascii="Century Gothic" w:hAnsi="Century Gothic"/>
          <w:color w:val="000000"/>
          <w:sz w:val="16"/>
          <w:szCs w:val="16"/>
        </w:rPr>
        <w:t xml:space="preserve"> con una grave anemia secondaria.</w:t>
      </w:r>
    </w:p>
    <w:p w:rsidR="00FF3EE3" w:rsidRPr="00D131D6"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B36B09">
        <w:rPr>
          <w:rFonts w:ascii="Century Gothic" w:hAnsi="Century Gothic"/>
          <w:color w:val="000000"/>
          <w:sz w:val="16"/>
          <w:szCs w:val="16"/>
        </w:rPr>
        <w:t xml:space="preserve">Responsabili della sintomatologia sono </w:t>
      </w:r>
      <w:r w:rsidR="00D131D6" w:rsidRPr="009902C8">
        <w:rPr>
          <w:rFonts w:ascii="Century Gothic" w:hAnsi="Century Gothic"/>
          <w:sz w:val="16"/>
          <w:szCs w:val="16"/>
        </w:rPr>
        <w:t xml:space="preserve"> i beta-glucosidi della pirimidina</w:t>
      </w:r>
      <w:r w:rsidR="00D131D6" w:rsidRPr="00D131D6">
        <w:rPr>
          <w:rFonts w:ascii="Century Gothic" w:hAnsi="Century Gothic"/>
          <w:color w:val="000000"/>
          <w:sz w:val="16"/>
          <w:szCs w:val="16"/>
        </w:rPr>
        <w:t xml:space="preserve"> </w:t>
      </w:r>
      <w:r w:rsidRPr="004E19F9">
        <w:rPr>
          <w:rFonts w:ascii="Century Gothic" w:hAnsi="Century Gothic"/>
          <w:color w:val="000000"/>
          <w:sz w:val="16"/>
          <w:szCs w:val="16"/>
        </w:rPr>
        <w:t xml:space="preserve">vicina e </w:t>
      </w:r>
      <w:proofErr w:type="spellStart"/>
      <w:r w:rsidRPr="004E19F9">
        <w:rPr>
          <w:rFonts w:ascii="Century Gothic" w:hAnsi="Century Gothic"/>
          <w:color w:val="000000"/>
          <w:sz w:val="16"/>
          <w:szCs w:val="16"/>
        </w:rPr>
        <w:t>convicina</w:t>
      </w:r>
      <w:proofErr w:type="spellEnd"/>
      <w:r w:rsidRPr="006D09EA">
        <w:rPr>
          <w:rFonts w:ascii="Century Gothic" w:hAnsi="Century Gothic"/>
          <w:color w:val="000000"/>
          <w:sz w:val="16"/>
          <w:szCs w:val="16"/>
        </w:rPr>
        <w:t xml:space="preserve"> che agiscono nei soggetti aventi globuli rossi con alterazioni di tipo enzimatico, geneticamente trasmesse</w:t>
      </w:r>
      <w:r w:rsidR="00D131D6" w:rsidRPr="007C3380">
        <w:rPr>
          <w:rFonts w:ascii="Century Gothic" w:hAnsi="Century Gothic"/>
          <w:color w:val="000000"/>
          <w:sz w:val="16"/>
          <w:szCs w:val="16"/>
        </w:rPr>
        <w:t xml:space="preserve">, che si identificano nella </w:t>
      </w:r>
      <w:r w:rsidR="00D131D6" w:rsidRPr="009902C8">
        <w:rPr>
          <w:rFonts w:ascii="Century Gothic" w:hAnsi="Century Gothic"/>
          <w:bCs/>
          <w:sz w:val="16"/>
          <w:szCs w:val="16"/>
        </w:rPr>
        <w:t>carenza di glucosio-6-fosfato deidrogenasi</w:t>
      </w:r>
      <w:r w:rsidRPr="00D131D6">
        <w:rPr>
          <w:rFonts w:ascii="Century Gothic" w:hAnsi="Century Gothic"/>
          <w:color w:val="000000"/>
          <w:sz w:val="16"/>
          <w:szCs w:val="16"/>
        </w:rPr>
        <w:t>.</w:t>
      </w:r>
    </w:p>
    <w:p w:rsidR="00FF3EE3" w:rsidRPr="004E19F9"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4E19F9">
        <w:rPr>
          <w:rFonts w:ascii="Century Gothic" w:hAnsi="Century Gothic"/>
          <w:color w:val="000000"/>
          <w:sz w:val="16"/>
          <w:szCs w:val="16"/>
        </w:rPr>
        <w:t>Solitamente queste persone possono andare incontro alla crisi emolitica anche dopo assunzione di vari medicamenti o di altre sostanze non tossiche.</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8579F2" w:rsidRPr="00060667">
        <w:rPr>
          <w:rFonts w:ascii="Century Gothic" w:hAnsi="Century Gothic"/>
          <w:b/>
          <w:caps/>
          <w:color w:val="000000"/>
          <w:sz w:val="16"/>
          <w:szCs w:val="16"/>
        </w:rPr>
        <w:t xml:space="preserve">.4.9 </w:t>
      </w:r>
      <w:r w:rsidR="00FF3EE3" w:rsidRPr="00060667">
        <w:rPr>
          <w:rFonts w:ascii="Century Gothic" w:hAnsi="Century Gothic"/>
          <w:b/>
          <w:caps/>
          <w:color w:val="000000"/>
          <w:sz w:val="16"/>
          <w:szCs w:val="16"/>
        </w:rPr>
        <w:t>Micotossine</w:t>
      </w:r>
    </w:p>
    <w:p w:rsidR="00840F0A" w:rsidRDefault="00C3255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Le micotossine sono prodotti secondari del metabolismo delle muffe </w:t>
      </w:r>
      <w:r w:rsidR="0019648F" w:rsidRPr="001342D1">
        <w:rPr>
          <w:rFonts w:ascii="Century Gothic" w:hAnsi="Century Gothic"/>
          <w:color w:val="000000"/>
          <w:sz w:val="16"/>
          <w:szCs w:val="16"/>
        </w:rPr>
        <w:t>la cui comparsa è in relazione con la</w:t>
      </w:r>
      <w:r w:rsidR="00913048" w:rsidRPr="001342D1">
        <w:rPr>
          <w:rFonts w:ascii="Century Gothic" w:hAnsi="Century Gothic"/>
          <w:color w:val="000000"/>
          <w:sz w:val="16"/>
          <w:szCs w:val="16"/>
        </w:rPr>
        <w:t xml:space="preserve"> </w:t>
      </w:r>
      <w:r w:rsidR="0019648F" w:rsidRPr="001342D1">
        <w:rPr>
          <w:rFonts w:ascii="Century Gothic" w:hAnsi="Century Gothic"/>
          <w:color w:val="000000"/>
          <w:sz w:val="16"/>
          <w:szCs w:val="16"/>
        </w:rPr>
        <w:t>f</w:t>
      </w:r>
      <w:r w:rsidR="00913048" w:rsidRPr="001342D1">
        <w:rPr>
          <w:rFonts w:ascii="Century Gothic" w:hAnsi="Century Gothic"/>
          <w:color w:val="000000"/>
          <w:sz w:val="16"/>
          <w:szCs w:val="16"/>
        </w:rPr>
        <w:t>a</w:t>
      </w:r>
      <w:r w:rsidR="0019648F" w:rsidRPr="001342D1">
        <w:rPr>
          <w:rFonts w:ascii="Century Gothic" w:hAnsi="Century Gothic"/>
          <w:color w:val="000000"/>
          <w:sz w:val="16"/>
          <w:szCs w:val="16"/>
        </w:rPr>
        <w:t xml:space="preserve">se terminale del ciclo di crescita della cellula e la cui funzione non è del tutto accertata. </w:t>
      </w:r>
      <w:r w:rsidR="00903288" w:rsidRPr="001342D1">
        <w:rPr>
          <w:rFonts w:ascii="Century Gothic" w:hAnsi="Century Gothic"/>
          <w:color w:val="000000"/>
          <w:sz w:val="16"/>
          <w:szCs w:val="16"/>
        </w:rPr>
        <w:t>Le micotossine possono essere considerate alla stregua di esotossine</w:t>
      </w:r>
      <w:r w:rsidR="006775CE" w:rsidRPr="001342D1">
        <w:rPr>
          <w:rFonts w:ascii="Century Gothic" w:hAnsi="Century Gothic"/>
          <w:color w:val="000000"/>
          <w:sz w:val="16"/>
          <w:szCs w:val="16"/>
        </w:rPr>
        <w:t xml:space="preserve"> e non sono, dal punto di vista chimico, proteine</w:t>
      </w:r>
      <w:r w:rsidR="00903288" w:rsidRPr="001342D1">
        <w:rPr>
          <w:rFonts w:ascii="Century Gothic" w:hAnsi="Century Gothic"/>
          <w:color w:val="000000"/>
          <w:sz w:val="16"/>
          <w:szCs w:val="16"/>
        </w:rPr>
        <w:t xml:space="preserve">. </w:t>
      </w:r>
      <w:r w:rsidR="004E19F9">
        <w:rPr>
          <w:rFonts w:ascii="Century Gothic" w:hAnsi="Century Gothic"/>
          <w:color w:val="000000"/>
          <w:sz w:val="16"/>
          <w:szCs w:val="16"/>
        </w:rPr>
        <w:t>Tali sostanze</w:t>
      </w:r>
      <w:r w:rsidR="00ED5F95" w:rsidRPr="001342D1">
        <w:rPr>
          <w:rFonts w:ascii="Century Gothic" w:hAnsi="Century Gothic"/>
          <w:color w:val="000000"/>
          <w:sz w:val="16"/>
          <w:szCs w:val="16"/>
        </w:rPr>
        <w:t xml:space="preserve"> persistono nella derrata anche dopo la scompar</w:t>
      </w:r>
      <w:r w:rsidR="004E19F9">
        <w:rPr>
          <w:rFonts w:ascii="Century Gothic" w:hAnsi="Century Gothic"/>
          <w:color w:val="000000"/>
          <w:sz w:val="16"/>
          <w:szCs w:val="16"/>
        </w:rPr>
        <w:t>s</w:t>
      </w:r>
      <w:r w:rsidR="00ED5F95" w:rsidRPr="001342D1">
        <w:rPr>
          <w:rFonts w:ascii="Century Gothic" w:hAnsi="Century Gothic"/>
          <w:color w:val="000000"/>
          <w:sz w:val="16"/>
          <w:szCs w:val="16"/>
        </w:rPr>
        <w:t>a del micete</w:t>
      </w:r>
      <w:r w:rsidR="004E19F9">
        <w:rPr>
          <w:rFonts w:ascii="Century Gothic" w:hAnsi="Century Gothic"/>
          <w:color w:val="000000"/>
          <w:sz w:val="16"/>
          <w:szCs w:val="16"/>
        </w:rPr>
        <w:t>.</w:t>
      </w:r>
      <w:r w:rsidR="00ED5F95" w:rsidRPr="001342D1">
        <w:rPr>
          <w:rFonts w:ascii="Century Gothic" w:hAnsi="Century Gothic"/>
          <w:color w:val="000000"/>
          <w:sz w:val="16"/>
          <w:szCs w:val="16"/>
        </w:rPr>
        <w:t xml:space="preserve"> </w:t>
      </w:r>
      <w:r w:rsidR="0019648F" w:rsidRPr="001342D1">
        <w:rPr>
          <w:rFonts w:ascii="Century Gothic" w:hAnsi="Century Gothic"/>
          <w:color w:val="000000"/>
          <w:sz w:val="16"/>
          <w:szCs w:val="16"/>
        </w:rPr>
        <w:t>L</w:t>
      </w:r>
      <w:r w:rsidR="00556E96" w:rsidRPr="001342D1">
        <w:rPr>
          <w:rFonts w:ascii="Century Gothic" w:hAnsi="Century Gothic"/>
          <w:color w:val="000000"/>
          <w:sz w:val="16"/>
          <w:szCs w:val="16"/>
        </w:rPr>
        <w:t xml:space="preserve">a crescita </w:t>
      </w:r>
      <w:r w:rsidR="00903288" w:rsidRPr="001342D1">
        <w:rPr>
          <w:rFonts w:ascii="Century Gothic" w:hAnsi="Century Gothic"/>
          <w:color w:val="000000"/>
          <w:sz w:val="16"/>
          <w:szCs w:val="16"/>
        </w:rPr>
        <w:t xml:space="preserve">fungina </w:t>
      </w:r>
      <w:r w:rsidR="00556E96" w:rsidRPr="001342D1">
        <w:rPr>
          <w:rFonts w:ascii="Century Gothic" w:hAnsi="Century Gothic"/>
          <w:color w:val="000000"/>
          <w:sz w:val="16"/>
          <w:szCs w:val="16"/>
        </w:rPr>
        <w:t xml:space="preserve">è funzione di </w:t>
      </w:r>
      <w:r w:rsidRPr="001342D1">
        <w:rPr>
          <w:rFonts w:ascii="Century Gothic" w:hAnsi="Century Gothic"/>
          <w:color w:val="000000"/>
          <w:sz w:val="16"/>
          <w:szCs w:val="16"/>
        </w:rPr>
        <w:t>determinate stimolazioni ambientali</w:t>
      </w:r>
      <w:r w:rsidR="00556E96" w:rsidRPr="001342D1">
        <w:rPr>
          <w:rFonts w:ascii="Century Gothic" w:hAnsi="Century Gothic"/>
          <w:color w:val="000000"/>
          <w:sz w:val="16"/>
          <w:szCs w:val="16"/>
        </w:rPr>
        <w:t xml:space="preserve"> (umidità, temperatura, lesioni alle piante causate da insetti</w:t>
      </w:r>
      <w:r w:rsidR="004E19F9">
        <w:rPr>
          <w:rFonts w:ascii="Century Gothic" w:hAnsi="Century Gothic"/>
          <w:color w:val="000000"/>
          <w:sz w:val="16"/>
          <w:szCs w:val="16"/>
        </w:rPr>
        <w:t>, ecc.</w:t>
      </w:r>
      <w:r w:rsidR="00556E96" w:rsidRPr="001342D1">
        <w:rPr>
          <w:rFonts w:ascii="Century Gothic" w:hAnsi="Century Gothic"/>
          <w:color w:val="000000"/>
          <w:sz w:val="16"/>
          <w:szCs w:val="16"/>
        </w:rPr>
        <w:t>)</w:t>
      </w:r>
      <w:r w:rsidRPr="001342D1">
        <w:rPr>
          <w:rFonts w:ascii="Century Gothic" w:hAnsi="Century Gothic"/>
          <w:color w:val="000000"/>
          <w:sz w:val="16"/>
          <w:szCs w:val="16"/>
        </w:rPr>
        <w:t xml:space="preserve">. </w:t>
      </w:r>
      <w:r w:rsidR="00556E96" w:rsidRPr="001342D1">
        <w:rPr>
          <w:rFonts w:ascii="Century Gothic" w:hAnsi="Century Gothic"/>
          <w:color w:val="000000"/>
          <w:sz w:val="16"/>
          <w:szCs w:val="16"/>
        </w:rPr>
        <w:t xml:space="preserve">Le muffe di interesse tossicologico sono quelle che crescono </w:t>
      </w:r>
      <w:r w:rsidR="004E19F9" w:rsidRPr="001342D1">
        <w:rPr>
          <w:rFonts w:ascii="Century Gothic" w:hAnsi="Century Gothic"/>
          <w:color w:val="000000"/>
          <w:sz w:val="16"/>
          <w:szCs w:val="16"/>
        </w:rPr>
        <w:t xml:space="preserve">prevalentemente </w:t>
      </w:r>
      <w:r w:rsidR="00556E96" w:rsidRPr="001342D1">
        <w:rPr>
          <w:rFonts w:ascii="Century Gothic" w:hAnsi="Century Gothic"/>
          <w:color w:val="000000"/>
          <w:sz w:val="16"/>
          <w:szCs w:val="16"/>
        </w:rPr>
        <w:t xml:space="preserve">sulle derrate vegetali e possono contaminare la pianta direttamente in campo oppure nel periodo post-raccolta. La produzione di tossine non è costante fra le diverse annate agricole e risente parecchio del clima dell’annata o di particolari momenti del ciclo della pianta più vulnerabili all’aggressione e sviluppo del micete. </w:t>
      </w:r>
      <w:r w:rsidR="0019648F" w:rsidRPr="001342D1">
        <w:rPr>
          <w:rFonts w:ascii="Century Gothic" w:hAnsi="Century Gothic"/>
          <w:color w:val="000000"/>
          <w:sz w:val="16"/>
          <w:szCs w:val="16"/>
        </w:rPr>
        <w:t xml:space="preserve">La presenza di un micelio sulla superficie di una derrata è una condizione necessaria ma non per questo significa con certezza assoluta che vi sia anche una certa quantità di tossina. </w:t>
      </w:r>
      <w:r w:rsidR="004255B5">
        <w:rPr>
          <w:rFonts w:ascii="Century Gothic" w:hAnsi="Century Gothic"/>
          <w:color w:val="000000"/>
          <w:sz w:val="16"/>
          <w:szCs w:val="16"/>
        </w:rPr>
        <w:t>I</w:t>
      </w:r>
      <w:r w:rsidR="00034AA4" w:rsidRPr="001342D1">
        <w:rPr>
          <w:rFonts w:ascii="Century Gothic" w:hAnsi="Century Gothic"/>
          <w:color w:val="000000"/>
          <w:sz w:val="16"/>
          <w:szCs w:val="16"/>
        </w:rPr>
        <w:t>noltre</w:t>
      </w:r>
      <w:r w:rsidR="004255B5">
        <w:rPr>
          <w:rFonts w:ascii="Century Gothic" w:hAnsi="Century Gothic"/>
          <w:color w:val="000000"/>
          <w:sz w:val="16"/>
          <w:szCs w:val="16"/>
        </w:rPr>
        <w:t>, vale la pena ricordare</w:t>
      </w:r>
      <w:r w:rsidR="00034AA4" w:rsidRPr="001342D1">
        <w:rPr>
          <w:rFonts w:ascii="Century Gothic" w:hAnsi="Century Gothic"/>
          <w:color w:val="000000"/>
          <w:sz w:val="16"/>
          <w:szCs w:val="16"/>
        </w:rPr>
        <w:t xml:space="preserve"> che non tutte le specie fungine sono pericolose, si pensi ai penicilli utilizzati nella produzione di formaggi erborinati dove il metabolismo fungino causa la formazione di composti di peculiare significato sensoriale oppure ad altre specie di penicilli i cui prodotti del metabolismo secondario vengono utilizzati</w:t>
      </w:r>
      <w:r w:rsidR="00D81EB5" w:rsidRPr="001342D1">
        <w:rPr>
          <w:rFonts w:ascii="Century Gothic" w:hAnsi="Century Gothic"/>
          <w:color w:val="000000"/>
          <w:sz w:val="16"/>
          <w:szCs w:val="16"/>
        </w:rPr>
        <w:t xml:space="preserve"> in quanto composti antibiotici. Le derrate alimentari più a rischio sono quelle di origine vegetale soprattutto i cereali – mais, frumento, riso, orzo, segale, ecc. – le leguminose, caffè, cacao, frutta </w:t>
      </w:r>
      <w:r w:rsidR="00840F0A" w:rsidRPr="001342D1">
        <w:rPr>
          <w:rFonts w:ascii="Century Gothic" w:hAnsi="Century Gothic"/>
          <w:color w:val="000000"/>
          <w:sz w:val="16"/>
          <w:szCs w:val="16"/>
        </w:rPr>
        <w:t>essiccata</w:t>
      </w:r>
      <w:r w:rsidR="00D81EB5" w:rsidRPr="001342D1">
        <w:rPr>
          <w:rFonts w:ascii="Century Gothic" w:hAnsi="Century Gothic"/>
          <w:color w:val="000000"/>
          <w:sz w:val="16"/>
          <w:szCs w:val="16"/>
        </w:rPr>
        <w:t>, i semi oleaginosi (cotone, arachide, girasole). La crescita fungina è la produzione di tossine può verificarsi</w:t>
      </w:r>
      <w:r w:rsidR="004255B5">
        <w:rPr>
          <w:rFonts w:ascii="Century Gothic" w:hAnsi="Century Gothic"/>
          <w:color w:val="000000"/>
          <w:sz w:val="16"/>
          <w:szCs w:val="16"/>
        </w:rPr>
        <w:t>,</w:t>
      </w:r>
      <w:r w:rsidR="00D81EB5" w:rsidRPr="001342D1">
        <w:rPr>
          <w:rFonts w:ascii="Century Gothic" w:hAnsi="Century Gothic"/>
          <w:color w:val="000000"/>
          <w:sz w:val="16"/>
          <w:szCs w:val="16"/>
        </w:rPr>
        <w:t xml:space="preserve"> </w:t>
      </w:r>
      <w:r w:rsidR="004255B5">
        <w:rPr>
          <w:rFonts w:ascii="Century Gothic" w:hAnsi="Century Gothic"/>
          <w:color w:val="000000"/>
          <w:sz w:val="16"/>
          <w:szCs w:val="16"/>
        </w:rPr>
        <w:t xml:space="preserve">sebbene con intensità e concentrazioni molto più modeste, </w:t>
      </w:r>
      <w:r w:rsidR="00D81EB5" w:rsidRPr="001342D1">
        <w:rPr>
          <w:rFonts w:ascii="Century Gothic" w:hAnsi="Century Gothic"/>
          <w:color w:val="000000"/>
          <w:sz w:val="16"/>
          <w:szCs w:val="16"/>
        </w:rPr>
        <w:t xml:space="preserve">anche in alimenti di origine animale sottoposti a stagionatura (salumi, formaggi). L’impiego di cereali nell’alimentazione degli animali da reddito può portare al trasferimento delle micotossine e/o di loro metaboliti </w:t>
      </w:r>
      <w:r w:rsidR="00913048" w:rsidRPr="001342D1">
        <w:rPr>
          <w:rFonts w:ascii="Century Gothic" w:hAnsi="Century Gothic"/>
          <w:color w:val="000000"/>
          <w:sz w:val="16"/>
          <w:szCs w:val="16"/>
        </w:rPr>
        <w:t xml:space="preserve">nei prodotti derivati quali il latte, le uova, la carne (effetto carry over). I miceti non avendo ciclo </w:t>
      </w:r>
      <w:r w:rsidR="000C3CEA" w:rsidRPr="001342D1">
        <w:rPr>
          <w:rFonts w:ascii="Century Gothic" w:hAnsi="Century Gothic"/>
          <w:color w:val="000000"/>
          <w:sz w:val="16"/>
          <w:szCs w:val="16"/>
        </w:rPr>
        <w:t>foto</w:t>
      </w:r>
      <w:r w:rsidR="00913048" w:rsidRPr="001342D1">
        <w:rPr>
          <w:rFonts w:ascii="Century Gothic" w:hAnsi="Century Gothic"/>
          <w:color w:val="000000"/>
          <w:sz w:val="16"/>
          <w:szCs w:val="16"/>
        </w:rPr>
        <w:t>sintetico dipendono interamente dal substrato come fonte di glucidi o in alternativa di azoto. Infatti</w:t>
      </w:r>
      <w:r w:rsidR="000C3CEA" w:rsidRPr="001342D1">
        <w:rPr>
          <w:rFonts w:ascii="Century Gothic" w:hAnsi="Century Gothic"/>
          <w:color w:val="000000"/>
          <w:sz w:val="16"/>
          <w:szCs w:val="16"/>
        </w:rPr>
        <w:t>,</w:t>
      </w:r>
      <w:r w:rsidR="00913048" w:rsidRPr="001342D1">
        <w:rPr>
          <w:rFonts w:ascii="Century Gothic" w:hAnsi="Century Gothic"/>
          <w:color w:val="000000"/>
          <w:sz w:val="16"/>
          <w:szCs w:val="16"/>
        </w:rPr>
        <w:t xml:space="preserve"> si conoscono </w:t>
      </w:r>
      <w:r w:rsidR="00903288" w:rsidRPr="001342D1">
        <w:rPr>
          <w:rFonts w:ascii="Century Gothic" w:hAnsi="Century Gothic"/>
          <w:color w:val="000000"/>
          <w:sz w:val="16"/>
          <w:szCs w:val="16"/>
        </w:rPr>
        <w:t xml:space="preserve">specie fungine diversamente adattate a substrati di amido piuttosto che di proteina o di fibra (muffe adattate a sviluppare su paglia e fieno). </w:t>
      </w:r>
      <w:r w:rsidR="000C3CEA" w:rsidRPr="001342D1">
        <w:rPr>
          <w:rFonts w:ascii="Century Gothic" w:hAnsi="Century Gothic"/>
          <w:color w:val="000000"/>
          <w:sz w:val="16"/>
          <w:szCs w:val="16"/>
        </w:rPr>
        <w:t>Le micotossine sono termostabili per cui i trattamenti termici cui sono sottoposti alcuni alimenti potenzialmente contaminati o le stesse materie prime impiegate nella produzione dei mangimi non costitui</w:t>
      </w:r>
      <w:r w:rsidR="00B14A85">
        <w:rPr>
          <w:rFonts w:ascii="Century Gothic" w:hAnsi="Century Gothic"/>
          <w:color w:val="000000"/>
          <w:sz w:val="16"/>
          <w:szCs w:val="16"/>
        </w:rPr>
        <w:t>scono</w:t>
      </w:r>
      <w:r w:rsidR="000C3CEA" w:rsidRPr="001342D1">
        <w:rPr>
          <w:rFonts w:ascii="Century Gothic" w:hAnsi="Century Gothic"/>
          <w:color w:val="000000"/>
          <w:sz w:val="16"/>
          <w:szCs w:val="16"/>
        </w:rPr>
        <w:t xml:space="preserve"> un mezzo di bonifica. </w:t>
      </w:r>
      <w:r w:rsidR="00B3234D" w:rsidRPr="001342D1">
        <w:rPr>
          <w:rFonts w:ascii="Century Gothic" w:hAnsi="Century Gothic"/>
          <w:color w:val="000000"/>
          <w:sz w:val="16"/>
          <w:szCs w:val="16"/>
        </w:rPr>
        <w:t xml:space="preserve">I funghi per la </w:t>
      </w:r>
      <w:r w:rsidR="00B3234D" w:rsidRPr="001342D1">
        <w:rPr>
          <w:rFonts w:ascii="Century Gothic" w:hAnsi="Century Gothic"/>
          <w:color w:val="000000"/>
          <w:sz w:val="16"/>
          <w:szCs w:val="16"/>
        </w:rPr>
        <w:lastRenderedPageBreak/>
        <w:t>crescita necessitano di un certo livello di umidità ambientale, lo stesso substrato deve contenere umidità in percentuale almeno superiore al 12-13% per permettere la germinazione delle spore. Inoltre, le muffe sono microrganismi aerobi obbligati (</w:t>
      </w:r>
      <w:r w:rsidR="000E33AB" w:rsidRPr="001342D1">
        <w:rPr>
          <w:rFonts w:ascii="Century Gothic" w:hAnsi="Century Gothic"/>
          <w:color w:val="000000"/>
          <w:sz w:val="16"/>
          <w:szCs w:val="16"/>
        </w:rPr>
        <w:t>almeno 4% di ossigeno). L</w:t>
      </w:r>
      <w:r w:rsidR="00B3234D" w:rsidRPr="001342D1">
        <w:rPr>
          <w:rFonts w:ascii="Century Gothic" w:hAnsi="Century Gothic"/>
          <w:color w:val="000000"/>
          <w:sz w:val="16"/>
          <w:szCs w:val="16"/>
        </w:rPr>
        <w:t xml:space="preserve">’ossigeno è requisito per la crescita del micelio ma anche per la sintesi della tossina. </w:t>
      </w:r>
      <w:r w:rsidR="00ED5F95" w:rsidRPr="001342D1">
        <w:rPr>
          <w:rFonts w:ascii="Century Gothic" w:hAnsi="Century Gothic"/>
          <w:color w:val="000000"/>
          <w:sz w:val="16"/>
          <w:szCs w:val="16"/>
        </w:rPr>
        <w:t>Una stessa tossina può essere prodotta da miceti diversi, come è vero che lo stesso micete può produrre tossine diverse in funzione</w:t>
      </w:r>
      <w:r w:rsidR="00B14A85">
        <w:rPr>
          <w:rFonts w:ascii="Century Gothic" w:hAnsi="Century Gothic"/>
          <w:color w:val="000000"/>
          <w:sz w:val="16"/>
          <w:szCs w:val="16"/>
        </w:rPr>
        <w:t>,</w:t>
      </w:r>
      <w:r w:rsidR="00ED5F95" w:rsidRPr="001342D1">
        <w:rPr>
          <w:rFonts w:ascii="Century Gothic" w:hAnsi="Century Gothic"/>
          <w:color w:val="000000"/>
          <w:sz w:val="16"/>
          <w:szCs w:val="16"/>
        </w:rPr>
        <w:t xml:space="preserve"> </w:t>
      </w:r>
      <w:r w:rsidR="00B14A85" w:rsidRPr="001342D1">
        <w:rPr>
          <w:rFonts w:ascii="Century Gothic" w:hAnsi="Century Gothic"/>
          <w:color w:val="000000"/>
          <w:sz w:val="16"/>
          <w:szCs w:val="16"/>
        </w:rPr>
        <w:t>per esempio</w:t>
      </w:r>
      <w:r w:rsidR="00B14A85">
        <w:rPr>
          <w:rFonts w:ascii="Century Gothic" w:hAnsi="Century Gothic"/>
          <w:color w:val="000000"/>
          <w:sz w:val="16"/>
          <w:szCs w:val="16"/>
        </w:rPr>
        <w:t>,</w:t>
      </w:r>
      <w:r w:rsidR="00B14A85" w:rsidRPr="001342D1">
        <w:rPr>
          <w:rFonts w:ascii="Century Gothic" w:hAnsi="Century Gothic"/>
          <w:color w:val="000000"/>
          <w:sz w:val="16"/>
          <w:szCs w:val="16"/>
        </w:rPr>
        <w:t xml:space="preserve"> </w:t>
      </w:r>
      <w:r w:rsidR="00ED5F95" w:rsidRPr="001342D1">
        <w:rPr>
          <w:rFonts w:ascii="Century Gothic" w:hAnsi="Century Gothic"/>
          <w:color w:val="000000"/>
          <w:sz w:val="16"/>
          <w:szCs w:val="16"/>
        </w:rPr>
        <w:t xml:space="preserve">della temperatura ambientale. </w:t>
      </w:r>
      <w:r w:rsidR="00805B15" w:rsidRPr="001342D1">
        <w:rPr>
          <w:rFonts w:ascii="Century Gothic" w:hAnsi="Century Gothic"/>
          <w:color w:val="000000"/>
          <w:sz w:val="16"/>
          <w:szCs w:val="16"/>
        </w:rPr>
        <w:t xml:space="preserve">Le micotossine presentano tossicità specie-specifica e quasi sempre di tipo cronico. </w:t>
      </w:r>
      <w:r w:rsidR="00FC24D6" w:rsidRPr="001342D1">
        <w:rPr>
          <w:rFonts w:ascii="Century Gothic" w:hAnsi="Century Gothic"/>
          <w:color w:val="000000"/>
          <w:sz w:val="16"/>
          <w:szCs w:val="16"/>
        </w:rPr>
        <w:t xml:space="preserve">Fra gli animali il bovino è più refrattario dei </w:t>
      </w:r>
      <w:proofErr w:type="spellStart"/>
      <w:r w:rsidR="00FC24D6" w:rsidRPr="001342D1">
        <w:rPr>
          <w:rFonts w:ascii="Century Gothic" w:hAnsi="Century Gothic"/>
          <w:color w:val="000000"/>
          <w:sz w:val="16"/>
          <w:szCs w:val="16"/>
        </w:rPr>
        <w:t>monogastrici</w:t>
      </w:r>
      <w:proofErr w:type="spellEnd"/>
      <w:r w:rsidR="00FC24D6" w:rsidRPr="001342D1">
        <w:rPr>
          <w:rFonts w:ascii="Century Gothic" w:hAnsi="Century Gothic"/>
          <w:color w:val="000000"/>
          <w:sz w:val="16"/>
          <w:szCs w:val="16"/>
        </w:rPr>
        <w:t xml:space="preserve"> all’azione tossica di queste sostanze. </w:t>
      </w:r>
      <w:r w:rsidR="00805B15" w:rsidRPr="001342D1">
        <w:rPr>
          <w:rFonts w:ascii="Century Gothic" w:hAnsi="Century Gothic"/>
          <w:color w:val="000000"/>
          <w:sz w:val="16"/>
          <w:szCs w:val="16"/>
        </w:rPr>
        <w:t>La crescita dei miceti e la produzione e conseguente contaminazione delle derrate da micotossine è un problema globale sebbene per alcune aree geografic</w:t>
      </w:r>
      <w:r w:rsidR="00840F0A">
        <w:rPr>
          <w:rFonts w:ascii="Century Gothic" w:hAnsi="Century Gothic"/>
          <w:color w:val="000000"/>
          <w:sz w:val="16"/>
          <w:szCs w:val="16"/>
        </w:rPr>
        <w:t>he sia più grave che per altre.</w:t>
      </w:r>
    </w:p>
    <w:p w:rsidR="00C43483" w:rsidRDefault="00C4348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840F0A"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AFLATOSSINE</w:t>
      </w:r>
    </w:p>
    <w:p w:rsidR="008E77B5" w:rsidRDefault="0001129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 contaminazione da Aspergilli </w:t>
      </w:r>
      <w:r w:rsidR="000B05A7">
        <w:rPr>
          <w:rFonts w:ascii="Century Gothic" w:hAnsi="Century Gothic"/>
          <w:color w:val="000000"/>
          <w:sz w:val="16"/>
          <w:szCs w:val="16"/>
        </w:rPr>
        <w:t>(</w:t>
      </w:r>
      <w:r w:rsidR="000B05A7" w:rsidRPr="00CE1A27">
        <w:rPr>
          <w:rFonts w:ascii="Century Gothic" w:hAnsi="Century Gothic"/>
          <w:i/>
          <w:color w:val="000000"/>
          <w:sz w:val="16"/>
          <w:szCs w:val="16"/>
        </w:rPr>
        <w:t xml:space="preserve">A. </w:t>
      </w:r>
      <w:proofErr w:type="spellStart"/>
      <w:r w:rsidR="000B05A7" w:rsidRPr="00CE1A27">
        <w:rPr>
          <w:rFonts w:ascii="Century Gothic" w:hAnsi="Century Gothic"/>
          <w:i/>
          <w:color w:val="000000"/>
          <w:sz w:val="16"/>
          <w:szCs w:val="16"/>
        </w:rPr>
        <w:t>flavus</w:t>
      </w:r>
      <w:proofErr w:type="spellEnd"/>
      <w:r w:rsidR="000B05A7">
        <w:rPr>
          <w:rFonts w:ascii="Century Gothic" w:hAnsi="Century Gothic"/>
          <w:color w:val="000000"/>
          <w:sz w:val="16"/>
          <w:szCs w:val="16"/>
        </w:rPr>
        <w:t xml:space="preserve"> e </w:t>
      </w:r>
      <w:r w:rsidR="000B05A7" w:rsidRPr="00CE1A27">
        <w:rPr>
          <w:rFonts w:ascii="Century Gothic" w:hAnsi="Century Gothic"/>
          <w:i/>
          <w:color w:val="000000"/>
          <w:sz w:val="16"/>
          <w:szCs w:val="16"/>
        </w:rPr>
        <w:t xml:space="preserve">A. </w:t>
      </w:r>
      <w:proofErr w:type="spellStart"/>
      <w:r w:rsidR="000B05A7" w:rsidRPr="00CE1A27">
        <w:rPr>
          <w:rFonts w:ascii="Century Gothic" w:hAnsi="Century Gothic"/>
          <w:i/>
          <w:color w:val="000000"/>
          <w:sz w:val="16"/>
          <w:szCs w:val="16"/>
        </w:rPr>
        <w:t>parasiticus</w:t>
      </w:r>
      <w:proofErr w:type="spellEnd"/>
      <w:r w:rsidR="000B05A7">
        <w:rPr>
          <w:rFonts w:ascii="Century Gothic" w:hAnsi="Century Gothic"/>
          <w:color w:val="000000"/>
          <w:sz w:val="16"/>
          <w:szCs w:val="16"/>
        </w:rPr>
        <w:t xml:space="preserve">) </w:t>
      </w:r>
      <w:r w:rsidRPr="001342D1">
        <w:rPr>
          <w:rFonts w:ascii="Century Gothic" w:hAnsi="Century Gothic"/>
          <w:color w:val="000000"/>
          <w:sz w:val="16"/>
          <w:szCs w:val="16"/>
        </w:rPr>
        <w:t xml:space="preserve">si verifica in campo direttamente sulle colture, la produzione di tossine viene favorita dalla mancata o ritardata essicazione del prodotto. </w:t>
      </w:r>
      <w:r w:rsidR="00B4019A" w:rsidRPr="001342D1">
        <w:rPr>
          <w:rFonts w:ascii="Century Gothic" w:hAnsi="Century Gothic"/>
          <w:color w:val="000000"/>
          <w:sz w:val="16"/>
          <w:szCs w:val="16"/>
        </w:rPr>
        <w:t>Per la crescita ottimale del micelio è necessaria una temperatura ambientale fra 36 e 38 °C</w:t>
      </w:r>
      <w:r w:rsidR="00B14A85">
        <w:rPr>
          <w:rFonts w:ascii="Century Gothic" w:hAnsi="Century Gothic"/>
          <w:color w:val="000000"/>
          <w:sz w:val="16"/>
          <w:szCs w:val="16"/>
        </w:rPr>
        <w:t xml:space="preserve"> con</w:t>
      </w:r>
      <w:r w:rsidR="00B4019A" w:rsidRPr="001342D1">
        <w:rPr>
          <w:rFonts w:ascii="Century Gothic" w:hAnsi="Century Gothic"/>
          <w:color w:val="000000"/>
          <w:sz w:val="16"/>
          <w:szCs w:val="16"/>
        </w:rPr>
        <w:t xml:space="preserve"> umidità </w:t>
      </w:r>
      <w:r w:rsidR="00B14A85">
        <w:rPr>
          <w:rFonts w:ascii="Century Gothic" w:hAnsi="Century Gothic"/>
          <w:color w:val="000000"/>
          <w:sz w:val="16"/>
          <w:szCs w:val="16"/>
        </w:rPr>
        <w:t>intornoall’</w:t>
      </w:r>
      <w:r w:rsidR="00B4019A" w:rsidRPr="001342D1">
        <w:rPr>
          <w:rFonts w:ascii="Century Gothic" w:hAnsi="Century Gothic"/>
          <w:color w:val="000000"/>
          <w:sz w:val="16"/>
          <w:szCs w:val="16"/>
        </w:rPr>
        <w:t>85%, attività dell’acqua del substrato non inferiore a 0,82. La sintesi delle tossine si realizza a t</w:t>
      </w:r>
      <w:r w:rsidR="00060667">
        <w:rPr>
          <w:rFonts w:ascii="Century Gothic" w:hAnsi="Century Gothic"/>
          <w:color w:val="000000"/>
          <w:sz w:val="16"/>
          <w:szCs w:val="16"/>
        </w:rPr>
        <w:t>emperature comprese fra 25 e 32</w:t>
      </w:r>
      <w:r w:rsidR="00B4019A" w:rsidRPr="001342D1">
        <w:rPr>
          <w:rFonts w:ascii="Century Gothic" w:hAnsi="Century Gothic"/>
          <w:color w:val="000000"/>
          <w:sz w:val="16"/>
          <w:szCs w:val="16"/>
        </w:rPr>
        <w:t>°</w:t>
      </w:r>
      <w:r w:rsidR="00060667">
        <w:rPr>
          <w:rFonts w:ascii="Century Gothic" w:hAnsi="Century Gothic"/>
          <w:color w:val="000000"/>
          <w:sz w:val="16"/>
          <w:szCs w:val="16"/>
        </w:rPr>
        <w:t xml:space="preserve"> </w:t>
      </w:r>
      <w:r w:rsidR="00B4019A" w:rsidRPr="001342D1">
        <w:rPr>
          <w:rFonts w:ascii="Century Gothic" w:hAnsi="Century Gothic"/>
          <w:color w:val="000000"/>
          <w:sz w:val="16"/>
          <w:szCs w:val="16"/>
        </w:rPr>
        <w:t xml:space="preserve">C. </w:t>
      </w:r>
      <w:r w:rsidR="006465C6" w:rsidRPr="001342D1">
        <w:rPr>
          <w:rFonts w:ascii="Century Gothic" w:hAnsi="Century Gothic"/>
          <w:color w:val="000000"/>
          <w:sz w:val="16"/>
          <w:szCs w:val="16"/>
        </w:rPr>
        <w:t xml:space="preserve">Il clima estivo della Valle Padana è estremamente favorevole allo sviluppo di questi funghi. </w:t>
      </w:r>
      <w:r w:rsidR="000B05A7">
        <w:rPr>
          <w:rFonts w:ascii="Century Gothic" w:hAnsi="Century Gothic"/>
          <w:color w:val="000000"/>
          <w:sz w:val="16"/>
          <w:szCs w:val="16"/>
        </w:rPr>
        <w:t xml:space="preserve">Le principali aflatossine sono denominate B1, B2, G1 e G2. </w:t>
      </w:r>
      <w:r w:rsidRPr="001342D1">
        <w:rPr>
          <w:rFonts w:ascii="Century Gothic" w:hAnsi="Century Gothic"/>
          <w:color w:val="000000"/>
          <w:sz w:val="16"/>
          <w:szCs w:val="16"/>
        </w:rPr>
        <w:t>Vengono assorbite a livello intestinale e determinano accumulo nel fegato ove subisc</w:t>
      </w:r>
      <w:r w:rsidR="000B05A7">
        <w:rPr>
          <w:rFonts w:ascii="Century Gothic" w:hAnsi="Century Gothic"/>
          <w:color w:val="000000"/>
          <w:sz w:val="16"/>
          <w:szCs w:val="16"/>
        </w:rPr>
        <w:t>ono</w:t>
      </w:r>
      <w:r w:rsidRPr="001342D1">
        <w:rPr>
          <w:rFonts w:ascii="Century Gothic" w:hAnsi="Century Gothic"/>
          <w:color w:val="000000"/>
          <w:sz w:val="16"/>
          <w:szCs w:val="16"/>
        </w:rPr>
        <w:t xml:space="preserve"> vari processi di biotrasformazion</w:t>
      </w:r>
      <w:r w:rsidR="0074329E" w:rsidRPr="001342D1">
        <w:rPr>
          <w:rFonts w:ascii="Century Gothic" w:hAnsi="Century Gothic"/>
          <w:color w:val="000000"/>
          <w:sz w:val="16"/>
          <w:szCs w:val="16"/>
        </w:rPr>
        <w:t xml:space="preserve">e con la produzione di diversi metaboliti. Alcuni sono prodotti di </w:t>
      </w:r>
      <w:proofErr w:type="spellStart"/>
      <w:r w:rsidR="0074329E" w:rsidRPr="001342D1">
        <w:rPr>
          <w:rFonts w:ascii="Century Gothic" w:hAnsi="Century Gothic"/>
          <w:color w:val="000000"/>
          <w:sz w:val="16"/>
          <w:szCs w:val="16"/>
        </w:rPr>
        <w:t>idrossilazione</w:t>
      </w:r>
      <w:proofErr w:type="spellEnd"/>
      <w:r w:rsidR="0074329E" w:rsidRPr="001342D1">
        <w:rPr>
          <w:rFonts w:ascii="Century Gothic" w:hAnsi="Century Gothic"/>
          <w:color w:val="000000"/>
          <w:sz w:val="16"/>
          <w:szCs w:val="16"/>
        </w:rPr>
        <w:t xml:space="preserve"> come l’aflatossina M1 che viene escreta nel latte, altri sono epossidi dotati di capacità alchilante il DNA. Altre vie di escrezione sono la via biliare e quella urinaria. I depositi tissutali, specie in riferimento al tessuto muscolare, sono modesti. In alcune specie, avicoli</w:t>
      </w:r>
      <w:r w:rsidR="009D4E11" w:rsidRPr="001342D1">
        <w:rPr>
          <w:rFonts w:ascii="Century Gothic" w:hAnsi="Century Gothic"/>
          <w:color w:val="000000"/>
          <w:sz w:val="16"/>
          <w:szCs w:val="16"/>
        </w:rPr>
        <w:t xml:space="preserve"> in particolare</w:t>
      </w:r>
      <w:r w:rsidR="0074329E" w:rsidRPr="001342D1">
        <w:rPr>
          <w:rFonts w:ascii="Century Gothic" w:hAnsi="Century Gothic"/>
          <w:color w:val="000000"/>
          <w:sz w:val="16"/>
          <w:szCs w:val="16"/>
        </w:rPr>
        <w:t xml:space="preserve">, è comunque nota la epatotossicità. </w:t>
      </w:r>
      <w:r w:rsidR="00C24595" w:rsidRPr="001342D1">
        <w:rPr>
          <w:rFonts w:ascii="Century Gothic" w:hAnsi="Century Gothic"/>
          <w:color w:val="000000"/>
          <w:sz w:val="16"/>
          <w:szCs w:val="16"/>
        </w:rPr>
        <w:t xml:space="preserve">La trota è la specie più sensibile a questa tossina, la presenza di 0,004 ppm di AFB1 nel mangime causa tumore epatico in pochi giorni. </w:t>
      </w:r>
      <w:r w:rsidR="0074329E" w:rsidRPr="001342D1">
        <w:rPr>
          <w:rFonts w:ascii="Century Gothic" w:hAnsi="Century Gothic"/>
          <w:color w:val="000000"/>
          <w:sz w:val="16"/>
          <w:szCs w:val="16"/>
        </w:rPr>
        <w:t xml:space="preserve">Gli alimenti a rischio per l’uomo sono i cereali, </w:t>
      </w:r>
      <w:r w:rsidR="002B3B22" w:rsidRPr="001342D1">
        <w:rPr>
          <w:rFonts w:ascii="Century Gothic" w:hAnsi="Century Gothic"/>
          <w:color w:val="000000"/>
          <w:sz w:val="16"/>
          <w:szCs w:val="16"/>
        </w:rPr>
        <w:t xml:space="preserve">le </w:t>
      </w:r>
      <w:r w:rsidR="0074329E" w:rsidRPr="001342D1">
        <w:rPr>
          <w:rFonts w:ascii="Century Gothic" w:hAnsi="Century Gothic"/>
          <w:color w:val="000000"/>
          <w:sz w:val="16"/>
          <w:szCs w:val="16"/>
        </w:rPr>
        <w:t xml:space="preserve">arachidi, </w:t>
      </w:r>
      <w:r w:rsidR="002B3B22" w:rsidRPr="001342D1">
        <w:rPr>
          <w:rFonts w:ascii="Century Gothic" w:hAnsi="Century Gothic"/>
          <w:color w:val="000000"/>
          <w:sz w:val="16"/>
          <w:szCs w:val="16"/>
        </w:rPr>
        <w:t xml:space="preserve">i </w:t>
      </w:r>
      <w:r w:rsidR="0074329E" w:rsidRPr="001342D1">
        <w:rPr>
          <w:rFonts w:ascii="Century Gothic" w:hAnsi="Century Gothic"/>
          <w:color w:val="000000"/>
          <w:sz w:val="16"/>
          <w:szCs w:val="16"/>
        </w:rPr>
        <w:t>pistacchi</w:t>
      </w:r>
      <w:r w:rsidR="002B3B22" w:rsidRPr="001342D1">
        <w:rPr>
          <w:rFonts w:ascii="Century Gothic" w:hAnsi="Century Gothic"/>
          <w:color w:val="000000"/>
          <w:sz w:val="16"/>
          <w:szCs w:val="16"/>
        </w:rPr>
        <w:t>. Il latte risulta contaminato dal derivato M</w:t>
      </w:r>
      <w:r w:rsidR="002B3B22" w:rsidRPr="009902C8">
        <w:rPr>
          <w:rFonts w:ascii="Century Gothic" w:hAnsi="Century Gothic"/>
          <w:color w:val="000000"/>
          <w:sz w:val="16"/>
          <w:szCs w:val="16"/>
        </w:rPr>
        <w:t>1</w:t>
      </w:r>
      <w:r w:rsidR="002B3B22" w:rsidRPr="001342D1">
        <w:rPr>
          <w:rFonts w:ascii="Century Gothic" w:hAnsi="Century Gothic"/>
          <w:color w:val="000000"/>
          <w:sz w:val="16"/>
          <w:szCs w:val="16"/>
        </w:rPr>
        <w:t>. Si osserva la presenza della suddetta tossina nel latte a distanza di poche ore dall’ingestione di una razione contaminata e altrettanto rapidamente (3-4 giorni) scompare se l’alimento contaminato viene eliminato dalla razione. Con buona approssimazione è possibile stimare la concentrazione di aflatossina M1 nel latte conoscendo la concentrazione media di aflatossina B</w:t>
      </w:r>
      <w:r w:rsidR="008E77B5" w:rsidRPr="001342D1">
        <w:rPr>
          <w:rFonts w:ascii="Century Gothic" w:hAnsi="Century Gothic"/>
          <w:color w:val="000000"/>
          <w:sz w:val="16"/>
          <w:szCs w:val="16"/>
          <w:vertAlign w:val="subscript"/>
        </w:rPr>
        <w:t>1</w:t>
      </w:r>
      <w:r w:rsidR="008E77B5" w:rsidRPr="001342D1">
        <w:rPr>
          <w:rFonts w:ascii="Century Gothic" w:hAnsi="Century Gothic"/>
          <w:color w:val="000000"/>
          <w:sz w:val="16"/>
          <w:szCs w:val="16"/>
        </w:rPr>
        <w:t xml:space="preserve"> della razione della lattifera come segue:</w:t>
      </w:r>
    </w:p>
    <w:p w:rsidR="00060667"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060667" w:rsidRPr="00060667"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060667">
        <w:rPr>
          <w:rFonts w:ascii="Century Gothic" w:hAnsi="Century Gothic"/>
          <w:sz w:val="16"/>
          <w:szCs w:val="16"/>
        </w:rPr>
        <w:t>Aflatossina M1 (ng/kg latte) = 1,9 x (</w:t>
      </w:r>
      <w:r w:rsidRPr="00060667">
        <w:rPr>
          <w:rFonts w:ascii="Symbol" w:hAnsi="Symbol"/>
          <w:sz w:val="16"/>
          <w:szCs w:val="16"/>
        </w:rPr>
        <w:t></w:t>
      </w:r>
      <w:r w:rsidRPr="00060667">
        <w:rPr>
          <w:rFonts w:ascii="Century Gothic" w:hAnsi="Century Gothic"/>
          <w:sz w:val="16"/>
          <w:szCs w:val="16"/>
        </w:rPr>
        <w:t>g AFB1 ingeriti/vacca/giorno) + 1,9</w:t>
      </w:r>
    </w:p>
    <w:p w:rsidR="00060667"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490300" w:rsidRDefault="008E77B5"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Laddove il latte venga trasformato si osserva il passaggio della tossina nel coagulo secondo un fattore di arricchimento rispetto il latte di partenza che può andare da poco più di 2 fino a 8 volte a seconda della tecnologia di processo. </w:t>
      </w:r>
      <w:r w:rsidR="004C66B9" w:rsidRPr="001342D1">
        <w:rPr>
          <w:rFonts w:ascii="Century Gothic" w:hAnsi="Century Gothic"/>
          <w:color w:val="000000"/>
          <w:sz w:val="16"/>
          <w:szCs w:val="16"/>
        </w:rPr>
        <w:t>Ridurre a zero la contaminazione delle derrate agricole non è cosa facile tuttavia è possibile ridurre a valori molto bassi la presenza delle aflatossine operando a diversi livelli sia in campo (adozione di buone prassi agricole) che in fase di conservazione dei cer</w:t>
      </w:r>
      <w:r w:rsidR="00D57E8D" w:rsidRPr="001342D1">
        <w:rPr>
          <w:rFonts w:ascii="Century Gothic" w:hAnsi="Century Gothic"/>
          <w:color w:val="000000"/>
          <w:sz w:val="16"/>
          <w:szCs w:val="16"/>
        </w:rPr>
        <w:t>e</w:t>
      </w:r>
      <w:r w:rsidR="004C66B9" w:rsidRPr="001342D1">
        <w:rPr>
          <w:rFonts w:ascii="Century Gothic" w:hAnsi="Century Gothic"/>
          <w:color w:val="000000"/>
          <w:sz w:val="16"/>
          <w:szCs w:val="16"/>
        </w:rPr>
        <w:t xml:space="preserve">ali (abbassare l’umidità). Poiché buona parte dei cereali prodotti (soprattutto mais) vengono destinati all’alimentazione animale è possibile ridurre il carry-over anche con l’impiego di sostanze ad azione legante che riducono la biodisponibilità della tossina. Mezzi fisici, come radiazioni e ozono sono stati sperimentati con successo ma </w:t>
      </w:r>
      <w:r w:rsidR="004C66B9" w:rsidRPr="001342D1">
        <w:rPr>
          <w:rFonts w:ascii="Century Gothic" w:hAnsi="Century Gothic"/>
          <w:color w:val="000000"/>
          <w:sz w:val="16"/>
          <w:szCs w:val="16"/>
        </w:rPr>
        <w:lastRenderedPageBreak/>
        <w:t>trovano ancora scarso impiego.</w:t>
      </w:r>
      <w:r w:rsidR="00490300" w:rsidRPr="001342D1">
        <w:rPr>
          <w:rFonts w:ascii="Century Gothic" w:hAnsi="Century Gothic"/>
          <w:color w:val="000000"/>
          <w:sz w:val="16"/>
          <w:szCs w:val="16"/>
        </w:rPr>
        <w:t xml:space="preserve"> Lo IARC classifica le aflatossine (B e G) nel gruppo 1 (ca</w:t>
      </w:r>
      <w:r w:rsidR="00E02947">
        <w:rPr>
          <w:rFonts w:ascii="Century Gothic" w:hAnsi="Century Gothic"/>
          <w:color w:val="000000"/>
          <w:sz w:val="16"/>
          <w:szCs w:val="16"/>
        </w:rPr>
        <w:t>ncer</w:t>
      </w:r>
      <w:r w:rsidR="00490300" w:rsidRPr="001342D1">
        <w:rPr>
          <w:rFonts w:ascii="Century Gothic" w:hAnsi="Century Gothic"/>
          <w:color w:val="000000"/>
          <w:sz w:val="16"/>
          <w:szCs w:val="16"/>
        </w:rPr>
        <w:t>ogeno per l’uomo) e l’aflatossina M</w:t>
      </w:r>
      <w:r w:rsidR="00490300" w:rsidRPr="009902C8">
        <w:rPr>
          <w:rFonts w:ascii="Century Gothic" w:hAnsi="Century Gothic"/>
          <w:color w:val="000000"/>
          <w:sz w:val="16"/>
          <w:szCs w:val="16"/>
        </w:rPr>
        <w:t>1</w:t>
      </w:r>
      <w:r w:rsidR="00490300" w:rsidRPr="001342D1">
        <w:rPr>
          <w:rFonts w:ascii="Century Gothic" w:hAnsi="Century Gothic"/>
          <w:color w:val="000000"/>
          <w:sz w:val="16"/>
          <w:szCs w:val="16"/>
        </w:rPr>
        <w:t xml:space="preserve"> nel gruppo 2B (possibile ca</w:t>
      </w:r>
      <w:r w:rsidR="00E02947">
        <w:rPr>
          <w:rFonts w:ascii="Century Gothic" w:hAnsi="Century Gothic"/>
          <w:color w:val="000000"/>
          <w:sz w:val="16"/>
          <w:szCs w:val="16"/>
        </w:rPr>
        <w:t>ncer</w:t>
      </w:r>
      <w:r w:rsidR="00490300" w:rsidRPr="001342D1">
        <w:rPr>
          <w:rFonts w:ascii="Century Gothic" w:hAnsi="Century Gothic"/>
          <w:color w:val="000000"/>
          <w:sz w:val="16"/>
          <w:szCs w:val="16"/>
        </w:rPr>
        <w:t>ogeno per l’uomo). Organo bersaglio è il fegato.</w:t>
      </w:r>
      <w:r w:rsidR="00E05408">
        <w:rPr>
          <w:rFonts w:ascii="Century Gothic" w:hAnsi="Century Gothic"/>
          <w:color w:val="000000"/>
          <w:sz w:val="16"/>
          <w:szCs w:val="16"/>
        </w:rPr>
        <w:t xml:space="preserve"> I limiti massimi di aflatossine B1 e somma B1+B2+G1+G2 consentiti per alcuni prodotti destinati all’uomo (cereali, arachidi, frutta a guscio, frutta secca, spezie) sono riportati al punto 2.1 dell’allegato al Reg. (CE) 1881/2006, nel Reg. (UE) 165/2010 e nel Reg. (UE) </w:t>
      </w:r>
      <w:r w:rsidR="00F90BCA">
        <w:rPr>
          <w:rFonts w:ascii="Century Gothic" w:hAnsi="Century Gothic"/>
          <w:color w:val="000000"/>
          <w:sz w:val="16"/>
          <w:szCs w:val="16"/>
        </w:rPr>
        <w:t>1058/2012. Per il latte il limite massimo per l’aflatossina M1 è pari a 50 ng/kg</w:t>
      </w:r>
      <w:r w:rsidR="00E05408">
        <w:rPr>
          <w:rFonts w:ascii="Century Gothic" w:hAnsi="Century Gothic"/>
          <w:color w:val="000000"/>
          <w:sz w:val="16"/>
          <w:szCs w:val="16"/>
        </w:rPr>
        <w:t xml:space="preserve"> </w:t>
      </w:r>
      <w:r w:rsidR="00F90BCA">
        <w:rPr>
          <w:rFonts w:ascii="Century Gothic" w:hAnsi="Century Gothic"/>
          <w:color w:val="000000"/>
          <w:sz w:val="16"/>
          <w:szCs w:val="16"/>
        </w:rPr>
        <w:t>che diventa 25 ng/kg nel caso di alimenti per lattanti e per il proseguimento.</w:t>
      </w:r>
      <w:r w:rsidR="00E05408">
        <w:rPr>
          <w:rFonts w:ascii="Century Gothic" w:hAnsi="Century Gothic"/>
          <w:color w:val="000000"/>
          <w:sz w:val="16"/>
          <w:szCs w:val="16"/>
        </w:rPr>
        <w:t xml:space="preserve"> </w:t>
      </w:r>
    </w:p>
    <w:p w:rsidR="00840F0A" w:rsidRPr="001342D1" w:rsidRDefault="00840F0A"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840F0A" w:rsidRDefault="00060667"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1342D1">
        <w:rPr>
          <w:rFonts w:ascii="Century Gothic" w:hAnsi="Century Gothic"/>
          <w:b/>
          <w:color w:val="000000"/>
          <w:sz w:val="16"/>
          <w:szCs w:val="16"/>
        </w:rPr>
        <w:t>OCRATOSSINE</w:t>
      </w:r>
    </w:p>
    <w:p w:rsidR="00EC4129" w:rsidRPr="001342D1" w:rsidRDefault="00D341EA" w:rsidP="007129A0">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Si tratta di un derivato dell’isocumarina diversamente sostituito legato alla fenilalanina. </w:t>
      </w:r>
      <w:r w:rsidR="00F555AC" w:rsidRPr="001342D1">
        <w:rPr>
          <w:rFonts w:ascii="Century Gothic" w:hAnsi="Century Gothic"/>
          <w:color w:val="000000"/>
          <w:sz w:val="16"/>
          <w:szCs w:val="16"/>
        </w:rPr>
        <w:t>Il micelio cr</w:t>
      </w:r>
      <w:r w:rsidR="00060667">
        <w:rPr>
          <w:rFonts w:ascii="Century Gothic" w:hAnsi="Century Gothic"/>
          <w:color w:val="000000"/>
          <w:sz w:val="16"/>
          <w:szCs w:val="16"/>
        </w:rPr>
        <w:t>esce a basse temperature (12-37</w:t>
      </w:r>
      <w:r w:rsidR="00F555AC" w:rsidRPr="001342D1">
        <w:rPr>
          <w:rFonts w:ascii="Century Gothic" w:hAnsi="Century Gothic"/>
          <w:color w:val="000000"/>
          <w:sz w:val="16"/>
          <w:szCs w:val="16"/>
        </w:rPr>
        <w:t>°</w:t>
      </w:r>
      <w:r w:rsidR="00060667">
        <w:rPr>
          <w:rFonts w:ascii="Century Gothic" w:hAnsi="Century Gothic"/>
          <w:color w:val="000000"/>
          <w:sz w:val="16"/>
          <w:szCs w:val="16"/>
        </w:rPr>
        <w:t xml:space="preserve"> </w:t>
      </w:r>
      <w:r w:rsidR="00F555AC" w:rsidRPr="001342D1">
        <w:rPr>
          <w:rFonts w:ascii="Century Gothic" w:hAnsi="Century Gothic"/>
          <w:color w:val="000000"/>
          <w:sz w:val="16"/>
          <w:szCs w:val="16"/>
        </w:rPr>
        <w:t xml:space="preserve">C). La sintesi di </w:t>
      </w:r>
      <w:proofErr w:type="spellStart"/>
      <w:r w:rsidR="00F555AC" w:rsidRPr="001342D1">
        <w:rPr>
          <w:rFonts w:ascii="Century Gothic" w:hAnsi="Century Gothic"/>
          <w:color w:val="000000"/>
          <w:sz w:val="16"/>
          <w:szCs w:val="16"/>
        </w:rPr>
        <w:t>ocratossina</w:t>
      </w:r>
      <w:proofErr w:type="spellEnd"/>
      <w:r w:rsidR="00F555AC" w:rsidRPr="001342D1">
        <w:rPr>
          <w:rFonts w:ascii="Century Gothic" w:hAnsi="Century Gothic"/>
          <w:color w:val="000000"/>
          <w:sz w:val="16"/>
          <w:szCs w:val="16"/>
        </w:rPr>
        <w:t xml:space="preserve"> avviene a valori di temperatura compresi fra 4 e 31 °C e con livelli di attività dell’acqua del substrato fra 0,83 e 0,90. </w:t>
      </w:r>
      <w:r w:rsidR="006465C6" w:rsidRPr="001342D1">
        <w:rPr>
          <w:rFonts w:ascii="Century Gothic" w:hAnsi="Century Gothic"/>
          <w:color w:val="000000"/>
          <w:sz w:val="16"/>
          <w:szCs w:val="16"/>
        </w:rPr>
        <w:t xml:space="preserve">I climi caldi favoriscono lo sviluppo degli Aspergilli, mentre i climi freddi favoriscono i Penicilli. </w:t>
      </w:r>
      <w:r w:rsidRPr="001342D1">
        <w:rPr>
          <w:rFonts w:ascii="Century Gothic" w:hAnsi="Century Gothic"/>
          <w:color w:val="000000"/>
          <w:sz w:val="16"/>
          <w:szCs w:val="16"/>
        </w:rPr>
        <w:t>Sono noti almeno 7 metaboliti ma l’</w:t>
      </w:r>
      <w:proofErr w:type="spellStart"/>
      <w:r w:rsidRPr="001342D1">
        <w:rPr>
          <w:rFonts w:ascii="Century Gothic" w:hAnsi="Century Gothic"/>
          <w:color w:val="000000"/>
          <w:sz w:val="16"/>
          <w:szCs w:val="16"/>
        </w:rPr>
        <w:t>ocratossina</w:t>
      </w:r>
      <w:proofErr w:type="spellEnd"/>
      <w:r w:rsidRPr="001342D1">
        <w:rPr>
          <w:rFonts w:ascii="Century Gothic" w:hAnsi="Century Gothic"/>
          <w:color w:val="000000"/>
          <w:sz w:val="16"/>
          <w:szCs w:val="16"/>
        </w:rPr>
        <w:t xml:space="preserve"> A (OTA) è il più diffuso e probabilmente anche il più tossico. Lo IARC ha inserito l’OTA nel gruppo 2B. </w:t>
      </w:r>
      <w:r w:rsidR="00D57E8D" w:rsidRPr="001342D1">
        <w:rPr>
          <w:rFonts w:ascii="Century Gothic" w:hAnsi="Century Gothic"/>
          <w:color w:val="000000"/>
          <w:sz w:val="16"/>
          <w:szCs w:val="16"/>
        </w:rPr>
        <w:t xml:space="preserve">Viene assorbita a livello intestinale, </w:t>
      </w:r>
      <w:r w:rsidR="00F8037A" w:rsidRPr="001342D1">
        <w:rPr>
          <w:rFonts w:ascii="Century Gothic" w:hAnsi="Century Gothic"/>
          <w:color w:val="000000"/>
          <w:sz w:val="16"/>
          <w:szCs w:val="16"/>
        </w:rPr>
        <w:t xml:space="preserve">a livello epatico subisce alcune modificazioni con formazione di metaboliti che vengono in parte escreti per via biliare e urinaria. Nel suino si osserva deposito nel rene, ove svolge effetto tossico, e in minor misura nel muscolo, fegato e grasso. </w:t>
      </w:r>
      <w:r w:rsidR="006465C6" w:rsidRPr="001342D1">
        <w:rPr>
          <w:rFonts w:ascii="Century Gothic" w:hAnsi="Century Gothic"/>
          <w:color w:val="000000"/>
          <w:sz w:val="16"/>
          <w:szCs w:val="16"/>
        </w:rPr>
        <w:t xml:space="preserve">Nota è la </w:t>
      </w:r>
      <w:r w:rsidR="005A3F92">
        <w:rPr>
          <w:rFonts w:ascii="Century Gothic" w:hAnsi="Century Gothic"/>
          <w:color w:val="000000"/>
          <w:sz w:val="16"/>
          <w:szCs w:val="16"/>
        </w:rPr>
        <w:t>n</w:t>
      </w:r>
      <w:r w:rsidR="006465C6" w:rsidRPr="001342D1">
        <w:rPr>
          <w:rFonts w:ascii="Century Gothic" w:hAnsi="Century Gothic"/>
          <w:color w:val="000000"/>
          <w:sz w:val="16"/>
          <w:szCs w:val="16"/>
        </w:rPr>
        <w:t xml:space="preserve">efropatia endemica dei Balcani. </w:t>
      </w:r>
      <w:r w:rsidR="007129A0" w:rsidRPr="009902C8">
        <w:rPr>
          <w:rFonts w:ascii="Century Gothic" w:hAnsi="Century Gothic"/>
          <w:sz w:val="16"/>
          <w:szCs w:val="16"/>
        </w:rPr>
        <w:t xml:space="preserve">L’OTA si accumula nei reni, che si sono dimostrati l’organo più sensibile alla tossicità espressa da questa micotossina. </w:t>
      </w:r>
      <w:r w:rsidR="00F8037A" w:rsidRPr="007129A0">
        <w:rPr>
          <w:rFonts w:ascii="Century Gothic" w:hAnsi="Century Gothic"/>
          <w:color w:val="000000"/>
          <w:sz w:val="16"/>
          <w:szCs w:val="16"/>
        </w:rPr>
        <w:t xml:space="preserve">Accumulo si osserva anche nei tessuti degli avicoli mentre nei ruminanti la presenza di OTA nei tessuti è prossima a zero. Gli alimenti a rischio sono i cereali, </w:t>
      </w:r>
      <w:r w:rsidR="007129A0" w:rsidRPr="004B3455">
        <w:rPr>
          <w:rFonts w:ascii="Century Gothic" w:hAnsi="Century Gothic"/>
          <w:color w:val="000000"/>
          <w:sz w:val="16"/>
          <w:szCs w:val="16"/>
        </w:rPr>
        <w:t xml:space="preserve">le leguminose, </w:t>
      </w:r>
      <w:r w:rsidR="00F8037A" w:rsidRPr="004B3455">
        <w:rPr>
          <w:rFonts w:ascii="Century Gothic" w:hAnsi="Century Gothic"/>
          <w:color w:val="000000"/>
          <w:sz w:val="16"/>
          <w:szCs w:val="16"/>
        </w:rPr>
        <w:t xml:space="preserve">il caffè, </w:t>
      </w:r>
      <w:r w:rsidR="00F8037A" w:rsidRPr="00FE20D8">
        <w:rPr>
          <w:rFonts w:ascii="Century Gothic" w:hAnsi="Century Gothic"/>
          <w:color w:val="000000"/>
          <w:sz w:val="16"/>
          <w:szCs w:val="16"/>
        </w:rPr>
        <w:t xml:space="preserve">il cacao, </w:t>
      </w:r>
      <w:r w:rsidR="007835F7" w:rsidRPr="00BC50EA">
        <w:rPr>
          <w:rFonts w:ascii="Century Gothic" w:hAnsi="Century Gothic"/>
          <w:color w:val="000000"/>
          <w:sz w:val="16"/>
          <w:szCs w:val="16"/>
        </w:rPr>
        <w:t xml:space="preserve">la </w:t>
      </w:r>
      <w:r w:rsidR="00F8037A" w:rsidRPr="00BC50EA">
        <w:rPr>
          <w:rFonts w:ascii="Century Gothic" w:hAnsi="Century Gothic"/>
          <w:color w:val="000000"/>
          <w:sz w:val="16"/>
          <w:szCs w:val="16"/>
        </w:rPr>
        <w:t>frutta secca, il vino</w:t>
      </w:r>
      <w:r w:rsidR="007129A0" w:rsidRPr="00BC50EA">
        <w:rPr>
          <w:rFonts w:ascii="Century Gothic" w:hAnsi="Century Gothic"/>
          <w:color w:val="000000"/>
          <w:sz w:val="16"/>
          <w:szCs w:val="16"/>
        </w:rPr>
        <w:t>,</w:t>
      </w:r>
      <w:r w:rsidR="009902C8">
        <w:rPr>
          <w:rFonts w:ascii="Century Gothic" w:hAnsi="Century Gothic"/>
          <w:color w:val="000000"/>
          <w:sz w:val="16"/>
          <w:szCs w:val="16"/>
        </w:rPr>
        <w:t xml:space="preserve"> </w:t>
      </w:r>
      <w:r w:rsidR="00F8037A" w:rsidRPr="00BC50EA">
        <w:rPr>
          <w:rFonts w:ascii="Century Gothic" w:hAnsi="Century Gothic"/>
          <w:color w:val="000000"/>
          <w:sz w:val="16"/>
          <w:szCs w:val="16"/>
        </w:rPr>
        <w:t>la birra</w:t>
      </w:r>
      <w:r w:rsidR="007129A0" w:rsidRPr="0042756C">
        <w:rPr>
          <w:rFonts w:ascii="Century Gothic" w:hAnsi="Century Gothic"/>
          <w:color w:val="000000"/>
          <w:sz w:val="16"/>
          <w:szCs w:val="16"/>
        </w:rPr>
        <w:t>, l</w:t>
      </w:r>
      <w:r w:rsidR="007129A0" w:rsidRPr="005F3DFF">
        <w:rPr>
          <w:rFonts w:ascii="Century Gothic" w:hAnsi="Century Gothic"/>
          <w:color w:val="000000"/>
          <w:sz w:val="16"/>
          <w:szCs w:val="16"/>
        </w:rPr>
        <w:t xml:space="preserve">’uva passita, </w:t>
      </w:r>
      <w:r w:rsidR="007129A0" w:rsidRPr="0046304D">
        <w:rPr>
          <w:rFonts w:ascii="Century Gothic" w:hAnsi="Century Gothic"/>
          <w:color w:val="000000"/>
          <w:sz w:val="16"/>
          <w:szCs w:val="16"/>
        </w:rPr>
        <w:t>le noci e le spezie</w:t>
      </w:r>
      <w:r w:rsidR="00F8037A" w:rsidRPr="004526BB">
        <w:rPr>
          <w:rFonts w:ascii="Century Gothic" w:hAnsi="Century Gothic"/>
          <w:color w:val="000000"/>
          <w:sz w:val="16"/>
          <w:szCs w:val="16"/>
        </w:rPr>
        <w:t xml:space="preserve">. </w:t>
      </w:r>
      <w:r w:rsidR="007129A0" w:rsidRPr="00F576AD">
        <w:rPr>
          <w:rFonts w:ascii="Century Gothic" w:hAnsi="Century Gothic"/>
          <w:color w:val="000000"/>
          <w:sz w:val="16"/>
          <w:szCs w:val="16"/>
        </w:rPr>
        <w:t>L</w:t>
      </w:r>
      <w:r w:rsidR="007129A0" w:rsidRPr="009902C8">
        <w:rPr>
          <w:rFonts w:ascii="Century Gothic" w:hAnsi="Century Gothic"/>
          <w:sz w:val="16"/>
          <w:szCs w:val="16"/>
        </w:rPr>
        <w:t xml:space="preserve">’OTA è presente inoltre nei mangimi animali. L’OTA contenuta nella carne, nel latte e nelle uova degli animali alimentati con questi mangimi è stata tuttavia considerata una fonte trascurabile per l’esposizione umana. </w:t>
      </w:r>
      <w:r w:rsidR="00755FE5" w:rsidRPr="007129A0">
        <w:rPr>
          <w:rFonts w:ascii="Century Gothic" w:hAnsi="Century Gothic"/>
          <w:color w:val="000000"/>
          <w:sz w:val="16"/>
          <w:szCs w:val="16"/>
        </w:rPr>
        <w:t xml:space="preserve">Sebbene di portata nettamente inferiore vale comunque la pena ricordare che anche nei prodotti a base di carne </w:t>
      </w:r>
      <w:r w:rsidR="007129A0" w:rsidRPr="004B3455">
        <w:rPr>
          <w:rFonts w:ascii="Century Gothic" w:hAnsi="Century Gothic"/>
          <w:color w:val="000000"/>
          <w:sz w:val="16"/>
          <w:szCs w:val="16"/>
        </w:rPr>
        <w:t>(salami e prosciutti stagionati)</w:t>
      </w:r>
      <w:r w:rsidR="007129A0" w:rsidRPr="00DF0079">
        <w:rPr>
          <w:rFonts w:ascii="Century Gothic" w:hAnsi="Century Gothic"/>
          <w:color w:val="000000"/>
          <w:sz w:val="16"/>
          <w:szCs w:val="16"/>
        </w:rPr>
        <w:t xml:space="preserve"> </w:t>
      </w:r>
      <w:r w:rsidR="00755FE5" w:rsidRPr="00FE20D8">
        <w:rPr>
          <w:rFonts w:ascii="Century Gothic" w:hAnsi="Century Gothic"/>
          <w:color w:val="000000"/>
          <w:sz w:val="16"/>
          <w:szCs w:val="16"/>
        </w:rPr>
        <w:t>è stata rilevata la presenza di OTA, in parte come residuo già presente nella carne (suino in particolare), in parte co</w:t>
      </w:r>
      <w:r w:rsidR="00755FE5" w:rsidRPr="0042756C">
        <w:rPr>
          <w:rFonts w:ascii="Century Gothic" w:hAnsi="Century Gothic"/>
          <w:color w:val="000000"/>
          <w:sz w:val="16"/>
          <w:szCs w:val="16"/>
        </w:rPr>
        <w:t xml:space="preserve">me conseguenza della crescita sul budello degli insaccati o sulla superficie dei prodotti in taglio stagionati di miceti OTA positivi (specialmente </w:t>
      </w:r>
      <w:proofErr w:type="spellStart"/>
      <w:r w:rsidR="00755FE5" w:rsidRPr="00CE1A27">
        <w:rPr>
          <w:rFonts w:ascii="Century Gothic" w:hAnsi="Century Gothic"/>
          <w:i/>
          <w:color w:val="000000"/>
          <w:sz w:val="16"/>
          <w:szCs w:val="16"/>
        </w:rPr>
        <w:t>Penicillium</w:t>
      </w:r>
      <w:proofErr w:type="spellEnd"/>
      <w:r w:rsidR="00755FE5" w:rsidRPr="00CE1A27">
        <w:rPr>
          <w:rFonts w:ascii="Century Gothic" w:hAnsi="Century Gothic"/>
          <w:i/>
          <w:color w:val="000000"/>
          <w:sz w:val="16"/>
          <w:szCs w:val="16"/>
        </w:rPr>
        <w:t xml:space="preserve"> </w:t>
      </w:r>
      <w:proofErr w:type="spellStart"/>
      <w:r w:rsidR="00755FE5" w:rsidRPr="00CE1A27">
        <w:rPr>
          <w:rFonts w:ascii="Century Gothic" w:hAnsi="Century Gothic"/>
          <w:i/>
          <w:color w:val="000000"/>
          <w:sz w:val="16"/>
          <w:szCs w:val="16"/>
        </w:rPr>
        <w:t>nordicum</w:t>
      </w:r>
      <w:proofErr w:type="spellEnd"/>
      <w:r w:rsidR="00755FE5" w:rsidRPr="0042756C">
        <w:rPr>
          <w:rFonts w:ascii="Century Gothic" w:hAnsi="Century Gothic"/>
          <w:color w:val="000000"/>
          <w:sz w:val="16"/>
          <w:szCs w:val="16"/>
        </w:rPr>
        <w:t>).</w:t>
      </w:r>
      <w:r w:rsidR="00EC4129" w:rsidRPr="0046304D">
        <w:rPr>
          <w:rFonts w:ascii="Century Gothic" w:hAnsi="Century Gothic"/>
          <w:color w:val="000000"/>
          <w:sz w:val="16"/>
          <w:szCs w:val="16"/>
        </w:rPr>
        <w:t xml:space="preserve"> L’EFSA ha </w:t>
      </w:r>
      <w:r w:rsidR="007835F7" w:rsidRPr="004526BB">
        <w:rPr>
          <w:rFonts w:ascii="Century Gothic" w:hAnsi="Century Gothic"/>
          <w:color w:val="000000"/>
          <w:sz w:val="16"/>
          <w:szCs w:val="16"/>
        </w:rPr>
        <w:t>fissato</w:t>
      </w:r>
      <w:r w:rsidR="00EC4129" w:rsidRPr="00F576AD">
        <w:rPr>
          <w:rFonts w:ascii="Century Gothic" w:hAnsi="Century Gothic"/>
          <w:color w:val="000000"/>
          <w:sz w:val="16"/>
          <w:szCs w:val="16"/>
        </w:rPr>
        <w:t xml:space="preserve"> una </w:t>
      </w:r>
      <w:r w:rsidR="007835F7" w:rsidRPr="00427768">
        <w:rPr>
          <w:rFonts w:ascii="Century Gothic" w:hAnsi="Century Gothic"/>
          <w:color w:val="000000"/>
          <w:sz w:val="16"/>
          <w:szCs w:val="16"/>
        </w:rPr>
        <w:t xml:space="preserve">quantità </w:t>
      </w:r>
      <w:r w:rsidR="00EC4129" w:rsidRPr="00427768">
        <w:rPr>
          <w:rFonts w:ascii="Century Gothic" w:hAnsi="Century Gothic"/>
          <w:color w:val="000000"/>
          <w:sz w:val="16"/>
          <w:szCs w:val="16"/>
        </w:rPr>
        <w:t xml:space="preserve">settimanale </w:t>
      </w:r>
      <w:r w:rsidR="0086237A" w:rsidRPr="00427768">
        <w:rPr>
          <w:rFonts w:ascii="Century Gothic" w:hAnsi="Century Gothic"/>
          <w:color w:val="000000"/>
          <w:sz w:val="16"/>
          <w:szCs w:val="16"/>
        </w:rPr>
        <w:t>tollerabile (</w:t>
      </w:r>
      <w:r w:rsidR="007835F7" w:rsidRPr="005913AE">
        <w:rPr>
          <w:rFonts w:ascii="Century Gothic" w:hAnsi="Century Gothic"/>
          <w:color w:val="000000"/>
          <w:sz w:val="16"/>
          <w:szCs w:val="16"/>
        </w:rPr>
        <w:t xml:space="preserve">TWI) </w:t>
      </w:r>
      <w:r w:rsidR="00EC4129" w:rsidRPr="00B46333">
        <w:rPr>
          <w:rFonts w:ascii="Century Gothic" w:hAnsi="Century Gothic"/>
          <w:color w:val="000000"/>
          <w:sz w:val="16"/>
          <w:szCs w:val="16"/>
        </w:rPr>
        <w:t>pari a 120 ng/kg p.c.</w:t>
      </w:r>
      <w:r w:rsidR="006D09EA" w:rsidRPr="00395D03">
        <w:rPr>
          <w:rFonts w:ascii="Century Gothic" w:hAnsi="Century Gothic"/>
          <w:color w:val="000000"/>
          <w:sz w:val="16"/>
          <w:szCs w:val="16"/>
        </w:rPr>
        <w:t xml:space="preserve"> </w:t>
      </w:r>
      <w:r w:rsidR="007129A0" w:rsidRPr="009902C8">
        <w:rPr>
          <w:rFonts w:ascii="Century Gothic" w:hAnsi="Century Gothic"/>
          <w:sz w:val="16"/>
          <w:szCs w:val="16"/>
        </w:rPr>
        <w:t>Attualmente, in Europa l’esposizione settimanale della popolazione generale all’OTA è compresa tra 15 e 60 ng per chilogrammo di peso corporeo.</w:t>
      </w:r>
      <w:r w:rsidR="007129A0">
        <w:t xml:space="preserve"> </w:t>
      </w:r>
      <w:r w:rsidR="006D09EA">
        <w:rPr>
          <w:rFonts w:ascii="Century Gothic" w:hAnsi="Century Gothic"/>
          <w:color w:val="000000"/>
          <w:sz w:val="16"/>
          <w:szCs w:val="16"/>
        </w:rPr>
        <w:t xml:space="preserve">I tenori massimi di </w:t>
      </w:r>
      <w:proofErr w:type="spellStart"/>
      <w:r w:rsidR="006D09EA">
        <w:rPr>
          <w:rFonts w:ascii="Century Gothic" w:hAnsi="Century Gothic"/>
          <w:color w:val="000000"/>
          <w:sz w:val="16"/>
          <w:szCs w:val="16"/>
        </w:rPr>
        <w:t>Ocratossina</w:t>
      </w:r>
      <w:proofErr w:type="spellEnd"/>
      <w:r w:rsidR="006D09EA">
        <w:rPr>
          <w:rFonts w:ascii="Century Gothic" w:hAnsi="Century Gothic"/>
          <w:color w:val="000000"/>
          <w:sz w:val="16"/>
          <w:szCs w:val="16"/>
        </w:rPr>
        <w:t xml:space="preserve"> A (in </w:t>
      </w:r>
      <w:r w:rsidR="00B55278" w:rsidRPr="003A5B89">
        <w:rPr>
          <w:rFonts w:ascii="Symbol" w:hAnsi="Symbol"/>
          <w:color w:val="000000"/>
          <w:sz w:val="16"/>
          <w:szCs w:val="16"/>
        </w:rPr>
        <w:t></w:t>
      </w:r>
      <w:r w:rsidR="00B55278">
        <w:rPr>
          <w:rFonts w:ascii="Century Gothic" w:hAnsi="Century Gothic"/>
          <w:color w:val="000000"/>
          <w:sz w:val="16"/>
          <w:szCs w:val="16"/>
        </w:rPr>
        <w:t>g</w:t>
      </w:r>
      <w:r w:rsidR="006D09EA">
        <w:rPr>
          <w:rFonts w:ascii="Century Gothic" w:hAnsi="Century Gothic"/>
          <w:color w:val="000000"/>
          <w:sz w:val="16"/>
          <w:szCs w:val="16"/>
        </w:rPr>
        <w:t xml:space="preserve">/kg) per alcuni prodotti destinati all’uomo (cereali e derivati, uve secche, caffè, vini) sono fissati al punto 2.2 dell’allegato al Reg. (CE) 1881/2006 mentre </w:t>
      </w:r>
      <w:r w:rsidR="0086237A">
        <w:rPr>
          <w:rFonts w:ascii="Century Gothic" w:hAnsi="Century Gothic"/>
          <w:color w:val="000000"/>
          <w:sz w:val="16"/>
          <w:szCs w:val="16"/>
        </w:rPr>
        <w:t xml:space="preserve">il Reg. (UE) 105/2010 integra per la parte relativa le spezie e la liquirizia e </w:t>
      </w:r>
      <w:r w:rsidR="006D09EA">
        <w:rPr>
          <w:rFonts w:ascii="Century Gothic" w:hAnsi="Century Gothic"/>
          <w:color w:val="000000"/>
          <w:sz w:val="16"/>
          <w:szCs w:val="16"/>
        </w:rPr>
        <w:t>il Reg. (UE) 594/2012 integra per la parte relativa le spezie e il glutine di frumento</w:t>
      </w:r>
      <w:r w:rsidR="0086237A">
        <w:rPr>
          <w:rFonts w:ascii="Century Gothic" w:hAnsi="Century Gothic"/>
          <w:color w:val="000000"/>
          <w:sz w:val="16"/>
          <w:szCs w:val="16"/>
        </w:rPr>
        <w:t>. Il Decreto Ministeriale 15 maggio 2006 fissa invece i limiti massimi per l’</w:t>
      </w:r>
      <w:proofErr w:type="spellStart"/>
      <w:r w:rsidR="0086237A">
        <w:rPr>
          <w:rFonts w:ascii="Century Gothic" w:hAnsi="Century Gothic"/>
          <w:color w:val="000000"/>
          <w:sz w:val="16"/>
          <w:szCs w:val="16"/>
        </w:rPr>
        <w:t>ocratossina</w:t>
      </w:r>
      <w:proofErr w:type="spellEnd"/>
      <w:r w:rsidR="0086237A">
        <w:rPr>
          <w:rFonts w:ascii="Century Gothic" w:hAnsi="Century Gothic"/>
          <w:color w:val="000000"/>
          <w:sz w:val="16"/>
          <w:szCs w:val="16"/>
        </w:rPr>
        <w:t xml:space="preserve"> A contenuta negli alimenti per animali. La circolare ministeriale 10 dicembre 2009 ha invece abrogato i limiti massimi di OTA per il cacao e suoi derivati in quanto non contribuiscono in maniera significativa all’esposizione all’OTA.</w:t>
      </w:r>
    </w:p>
    <w:p w:rsidR="00682101" w:rsidRDefault="00682101">
      <w:pPr>
        <w:rPr>
          <w:rFonts w:ascii="Century Gothic" w:hAnsi="Century Gothic"/>
          <w:b/>
          <w:color w:val="000000"/>
          <w:sz w:val="16"/>
          <w:szCs w:val="16"/>
        </w:rPr>
      </w:pPr>
      <w:r>
        <w:rPr>
          <w:rFonts w:ascii="Century Gothic" w:hAnsi="Century Gothic"/>
          <w:b/>
          <w:color w:val="000000"/>
          <w:sz w:val="16"/>
          <w:szCs w:val="16"/>
        </w:rPr>
        <w:br w:type="page"/>
      </w:r>
    </w:p>
    <w:p w:rsidR="00C43483" w:rsidRPr="009902C8"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9902C8">
        <w:rPr>
          <w:rFonts w:ascii="Century Gothic" w:hAnsi="Century Gothic"/>
          <w:b/>
          <w:color w:val="000000"/>
          <w:sz w:val="16"/>
          <w:szCs w:val="16"/>
        </w:rPr>
        <w:lastRenderedPageBreak/>
        <w:t>TRICOTECENI</w:t>
      </w:r>
    </w:p>
    <w:p w:rsidR="00EF4D08" w:rsidRPr="009902C8" w:rsidRDefault="00E0761B" w:rsidP="009902C8">
      <w:pPr>
        <w:pStyle w:val="Default"/>
        <w:spacing w:line="240" w:lineRule="atLeast"/>
        <w:jc w:val="both"/>
        <w:rPr>
          <w:rFonts w:ascii="Century Gothic" w:hAnsi="Century Gothic"/>
          <w:sz w:val="16"/>
          <w:szCs w:val="16"/>
        </w:rPr>
      </w:pPr>
      <w:r w:rsidRPr="009902C8">
        <w:rPr>
          <w:rFonts w:ascii="Century Gothic" w:hAnsi="Century Gothic"/>
          <w:sz w:val="16"/>
          <w:szCs w:val="16"/>
        </w:rPr>
        <w:t xml:space="preserve">Sotto questo nome sono comprese diverse tossine </w:t>
      </w:r>
      <w:r w:rsidR="00652699" w:rsidRPr="009902C8">
        <w:rPr>
          <w:rFonts w:ascii="Century Gothic" w:hAnsi="Century Gothic"/>
          <w:sz w:val="16"/>
          <w:szCs w:val="16"/>
        </w:rPr>
        <w:t xml:space="preserve">prodotte da </w:t>
      </w:r>
      <w:proofErr w:type="spellStart"/>
      <w:r w:rsidR="00652699" w:rsidRPr="009902C8">
        <w:rPr>
          <w:rFonts w:ascii="Century Gothic" w:hAnsi="Century Gothic"/>
          <w:sz w:val="16"/>
          <w:szCs w:val="16"/>
        </w:rPr>
        <w:t>spcie</w:t>
      </w:r>
      <w:proofErr w:type="spellEnd"/>
      <w:r w:rsidR="00652699" w:rsidRPr="009902C8">
        <w:rPr>
          <w:rFonts w:ascii="Century Gothic" w:hAnsi="Century Gothic"/>
          <w:sz w:val="16"/>
          <w:szCs w:val="16"/>
        </w:rPr>
        <w:t xml:space="preserve"> fungine appartenenti ai generi </w:t>
      </w:r>
      <w:proofErr w:type="spellStart"/>
      <w:r w:rsidR="00652699" w:rsidRPr="009902C8">
        <w:rPr>
          <w:rFonts w:ascii="Century Gothic" w:hAnsi="Century Gothic" w:cs="Verdana"/>
          <w:i/>
          <w:iCs/>
          <w:sz w:val="16"/>
          <w:szCs w:val="16"/>
        </w:rPr>
        <w:t>Fusarium</w:t>
      </w:r>
      <w:proofErr w:type="spellEnd"/>
      <w:r w:rsidR="00652699" w:rsidRPr="009902C8">
        <w:rPr>
          <w:rFonts w:ascii="Century Gothic" w:hAnsi="Century Gothic" w:cs="Verdana"/>
          <w:i/>
          <w:iCs/>
          <w:sz w:val="16"/>
          <w:szCs w:val="16"/>
        </w:rPr>
        <w:t xml:space="preserve">, </w:t>
      </w:r>
      <w:proofErr w:type="spellStart"/>
      <w:r w:rsidR="00652699" w:rsidRPr="009902C8">
        <w:rPr>
          <w:rFonts w:ascii="Century Gothic" w:hAnsi="Century Gothic" w:cs="Verdana"/>
          <w:i/>
          <w:iCs/>
          <w:sz w:val="16"/>
          <w:szCs w:val="16"/>
        </w:rPr>
        <w:t>Myrothecium</w:t>
      </w:r>
      <w:proofErr w:type="spellEnd"/>
      <w:r w:rsidR="00652699" w:rsidRPr="009902C8">
        <w:rPr>
          <w:rFonts w:ascii="Century Gothic" w:hAnsi="Century Gothic" w:cs="Verdana"/>
          <w:i/>
          <w:iCs/>
          <w:sz w:val="16"/>
          <w:szCs w:val="16"/>
        </w:rPr>
        <w:t xml:space="preserve">, </w:t>
      </w:r>
      <w:proofErr w:type="spellStart"/>
      <w:r w:rsidR="00652699" w:rsidRPr="009902C8">
        <w:rPr>
          <w:rFonts w:ascii="Century Gothic" w:hAnsi="Century Gothic" w:cs="Verdana"/>
          <w:i/>
          <w:iCs/>
          <w:sz w:val="16"/>
          <w:szCs w:val="16"/>
        </w:rPr>
        <w:t>Stachybotrys</w:t>
      </w:r>
      <w:proofErr w:type="spellEnd"/>
      <w:r w:rsidR="00652699" w:rsidRPr="009902C8">
        <w:rPr>
          <w:rFonts w:ascii="Century Gothic" w:hAnsi="Century Gothic" w:cs="Verdana"/>
          <w:i/>
          <w:iCs/>
          <w:sz w:val="16"/>
          <w:szCs w:val="16"/>
        </w:rPr>
        <w:t xml:space="preserve">, </w:t>
      </w:r>
      <w:proofErr w:type="spellStart"/>
      <w:r w:rsidR="00652699" w:rsidRPr="009902C8">
        <w:rPr>
          <w:rFonts w:ascii="Century Gothic" w:hAnsi="Century Gothic" w:cs="Verdana"/>
          <w:i/>
          <w:iCs/>
          <w:sz w:val="16"/>
          <w:szCs w:val="16"/>
        </w:rPr>
        <w:t>Trichoderma</w:t>
      </w:r>
      <w:proofErr w:type="spellEnd"/>
      <w:r w:rsidR="00652699" w:rsidRPr="009902C8">
        <w:rPr>
          <w:rFonts w:ascii="Century Gothic" w:hAnsi="Century Gothic" w:cs="Verdana"/>
          <w:i/>
          <w:iCs/>
          <w:sz w:val="16"/>
          <w:szCs w:val="16"/>
        </w:rPr>
        <w:t xml:space="preserve">, </w:t>
      </w:r>
      <w:proofErr w:type="spellStart"/>
      <w:r w:rsidR="00652699" w:rsidRPr="009902C8">
        <w:rPr>
          <w:rFonts w:ascii="Century Gothic" w:hAnsi="Century Gothic" w:cs="Verdana"/>
          <w:i/>
          <w:iCs/>
          <w:sz w:val="16"/>
          <w:szCs w:val="16"/>
        </w:rPr>
        <w:t>Cephalosporium</w:t>
      </w:r>
      <w:proofErr w:type="spellEnd"/>
      <w:r w:rsidR="00652699" w:rsidRPr="009902C8">
        <w:rPr>
          <w:rFonts w:ascii="Century Gothic" w:hAnsi="Century Gothic" w:cs="Verdana"/>
          <w:i/>
          <w:iCs/>
          <w:sz w:val="16"/>
          <w:szCs w:val="16"/>
        </w:rPr>
        <w:t xml:space="preserve">, </w:t>
      </w:r>
      <w:proofErr w:type="spellStart"/>
      <w:r w:rsidR="00652699" w:rsidRPr="009902C8">
        <w:rPr>
          <w:rFonts w:ascii="Century Gothic" w:hAnsi="Century Gothic" w:cs="Verdana"/>
          <w:i/>
          <w:iCs/>
          <w:sz w:val="16"/>
          <w:szCs w:val="16"/>
        </w:rPr>
        <w:t>Trichothecium</w:t>
      </w:r>
      <w:proofErr w:type="spellEnd"/>
      <w:r w:rsidR="00652699" w:rsidRPr="009902C8">
        <w:rPr>
          <w:rFonts w:ascii="Century Gothic" w:hAnsi="Century Gothic" w:cs="Verdana"/>
          <w:i/>
          <w:iCs/>
          <w:sz w:val="16"/>
          <w:szCs w:val="16"/>
        </w:rPr>
        <w:t xml:space="preserve"> e </w:t>
      </w:r>
      <w:proofErr w:type="spellStart"/>
      <w:r w:rsidR="00652699" w:rsidRPr="009902C8">
        <w:rPr>
          <w:rFonts w:ascii="Century Gothic" w:hAnsi="Century Gothic" w:cs="Verdana"/>
          <w:i/>
          <w:iCs/>
          <w:sz w:val="16"/>
          <w:szCs w:val="16"/>
        </w:rPr>
        <w:t>Verticimonosporium</w:t>
      </w:r>
      <w:proofErr w:type="spellEnd"/>
      <w:r w:rsidR="00652699" w:rsidRPr="009902C8">
        <w:rPr>
          <w:rFonts w:ascii="Century Gothic" w:hAnsi="Century Gothic" w:cs="Verdana"/>
          <w:i/>
          <w:iCs/>
          <w:sz w:val="16"/>
          <w:szCs w:val="16"/>
        </w:rPr>
        <w:t xml:space="preserve"> </w:t>
      </w:r>
      <w:r w:rsidRPr="009902C8">
        <w:rPr>
          <w:rFonts w:ascii="Century Gothic" w:hAnsi="Century Gothic"/>
          <w:sz w:val="16"/>
          <w:szCs w:val="16"/>
        </w:rPr>
        <w:t>di cui le più note e diffuse sono la t</w:t>
      </w:r>
      <w:r w:rsidR="000D5D2D" w:rsidRPr="009902C8">
        <w:rPr>
          <w:rFonts w:ascii="Century Gothic" w:hAnsi="Century Gothic"/>
          <w:sz w:val="16"/>
          <w:szCs w:val="16"/>
        </w:rPr>
        <w:t>ossina T2 e</w:t>
      </w:r>
      <w:r w:rsidRPr="009902C8">
        <w:rPr>
          <w:rFonts w:ascii="Century Gothic" w:hAnsi="Century Gothic"/>
          <w:sz w:val="16"/>
          <w:szCs w:val="16"/>
        </w:rPr>
        <w:t xml:space="preserve"> il </w:t>
      </w:r>
      <w:proofErr w:type="spellStart"/>
      <w:r w:rsidRPr="009902C8">
        <w:rPr>
          <w:rFonts w:ascii="Century Gothic" w:hAnsi="Century Gothic"/>
          <w:sz w:val="16"/>
          <w:szCs w:val="16"/>
        </w:rPr>
        <w:t>deossinivalenolo</w:t>
      </w:r>
      <w:proofErr w:type="spellEnd"/>
      <w:r w:rsidR="000D5D2D" w:rsidRPr="009902C8">
        <w:rPr>
          <w:rFonts w:ascii="Century Gothic" w:hAnsi="Century Gothic"/>
          <w:sz w:val="16"/>
          <w:szCs w:val="16"/>
        </w:rPr>
        <w:t xml:space="preserve">. A differenza delle aflatossine, i </w:t>
      </w:r>
      <w:proofErr w:type="spellStart"/>
      <w:r w:rsidR="000D5D2D" w:rsidRPr="009902C8">
        <w:rPr>
          <w:rFonts w:ascii="Century Gothic" w:hAnsi="Century Gothic"/>
          <w:sz w:val="16"/>
          <w:szCs w:val="16"/>
        </w:rPr>
        <w:t>tricoteceni</w:t>
      </w:r>
      <w:proofErr w:type="spellEnd"/>
      <w:r w:rsidR="000D5D2D" w:rsidRPr="009902C8">
        <w:rPr>
          <w:rFonts w:ascii="Century Gothic" w:hAnsi="Century Gothic"/>
          <w:sz w:val="16"/>
          <w:szCs w:val="16"/>
        </w:rPr>
        <w:t xml:space="preserve"> si </w:t>
      </w:r>
      <w:r w:rsidR="007C3380" w:rsidRPr="009902C8">
        <w:rPr>
          <w:rFonts w:ascii="Century Gothic" w:hAnsi="Century Gothic"/>
          <w:sz w:val="16"/>
          <w:szCs w:val="16"/>
        </w:rPr>
        <w:t>rinvengono</w:t>
      </w:r>
      <w:r w:rsidR="000D5D2D" w:rsidRPr="009902C8">
        <w:rPr>
          <w:rFonts w:ascii="Century Gothic" w:hAnsi="Century Gothic"/>
          <w:sz w:val="16"/>
          <w:szCs w:val="16"/>
        </w:rPr>
        <w:t xml:space="preserve"> soprattutto nei cereali coltivati nelle regioni</w:t>
      </w:r>
      <w:r w:rsidR="00D341EA" w:rsidRPr="009902C8">
        <w:rPr>
          <w:rFonts w:ascii="Century Gothic" w:hAnsi="Century Gothic"/>
          <w:sz w:val="16"/>
          <w:szCs w:val="16"/>
        </w:rPr>
        <w:t xml:space="preserve"> </w:t>
      </w:r>
      <w:r w:rsidR="000D5D2D" w:rsidRPr="009902C8">
        <w:rPr>
          <w:rFonts w:ascii="Century Gothic" w:hAnsi="Century Gothic"/>
          <w:sz w:val="16"/>
          <w:szCs w:val="16"/>
        </w:rPr>
        <w:t xml:space="preserve">a clima umido </w:t>
      </w:r>
      <w:r w:rsidR="00652699" w:rsidRPr="009902C8">
        <w:rPr>
          <w:rFonts w:ascii="Century Gothic" w:hAnsi="Century Gothic"/>
          <w:sz w:val="16"/>
          <w:szCs w:val="16"/>
        </w:rPr>
        <w:t>(</w:t>
      </w:r>
      <w:r w:rsidR="00652699" w:rsidRPr="009902C8">
        <w:rPr>
          <w:rFonts w:ascii="Century Gothic" w:hAnsi="Century Gothic" w:cs="Verdana"/>
          <w:sz w:val="16"/>
          <w:szCs w:val="16"/>
        </w:rPr>
        <w:t xml:space="preserve">frumento, orzo, avena, segale e mais) </w:t>
      </w:r>
      <w:r w:rsidR="000D5D2D" w:rsidRPr="009902C8">
        <w:rPr>
          <w:rFonts w:ascii="Century Gothic" w:hAnsi="Century Gothic"/>
          <w:sz w:val="16"/>
          <w:szCs w:val="16"/>
        </w:rPr>
        <w:t>e con temperature basse</w:t>
      </w:r>
      <w:r w:rsidR="006465C6" w:rsidRPr="009902C8">
        <w:rPr>
          <w:rFonts w:ascii="Century Gothic" w:hAnsi="Century Gothic"/>
          <w:sz w:val="16"/>
          <w:szCs w:val="16"/>
        </w:rPr>
        <w:t xml:space="preserve"> (10-30 °C)</w:t>
      </w:r>
      <w:r w:rsidR="000D5D2D" w:rsidRPr="009902C8">
        <w:rPr>
          <w:rFonts w:ascii="Century Gothic" w:hAnsi="Century Gothic"/>
          <w:sz w:val="16"/>
          <w:szCs w:val="16"/>
        </w:rPr>
        <w:t xml:space="preserve">. </w:t>
      </w:r>
      <w:r w:rsidR="00940F97" w:rsidRPr="009902C8">
        <w:rPr>
          <w:rFonts w:ascii="Century Gothic" w:hAnsi="Century Gothic"/>
          <w:sz w:val="16"/>
          <w:szCs w:val="16"/>
        </w:rPr>
        <w:t xml:space="preserve">Il </w:t>
      </w:r>
      <w:proofErr w:type="spellStart"/>
      <w:r w:rsidR="00940F97" w:rsidRPr="009902C8">
        <w:rPr>
          <w:rFonts w:ascii="Century Gothic" w:hAnsi="Century Gothic"/>
          <w:sz w:val="16"/>
          <w:szCs w:val="16"/>
        </w:rPr>
        <w:t>deossinivalenolo</w:t>
      </w:r>
      <w:proofErr w:type="spellEnd"/>
      <w:r w:rsidR="00940F97" w:rsidRPr="009902C8">
        <w:rPr>
          <w:rFonts w:ascii="Century Gothic" w:hAnsi="Century Gothic"/>
          <w:sz w:val="16"/>
          <w:szCs w:val="16"/>
        </w:rPr>
        <w:t xml:space="preserve"> (DON)</w:t>
      </w:r>
      <w:r w:rsidR="00DB04D6" w:rsidRPr="009902C8">
        <w:rPr>
          <w:rFonts w:ascii="Century Gothic" w:hAnsi="Century Gothic"/>
          <w:sz w:val="16"/>
          <w:szCs w:val="16"/>
        </w:rPr>
        <w:t xml:space="preserve"> contamina soprattutto il frumento e l’avena. Dopo ingestione viene in parte assorbito e dopo biotrasformazione escreto per via urinaria e in minor misura attraverso il latte. </w:t>
      </w:r>
      <w:r w:rsidR="00652699" w:rsidRPr="009902C8">
        <w:rPr>
          <w:rFonts w:ascii="Century Gothic" w:hAnsi="Century Gothic" w:cs="Verdana"/>
          <w:sz w:val="16"/>
          <w:szCs w:val="16"/>
        </w:rPr>
        <w:t xml:space="preserve">Gli effetti tossici sull'uomo riferibili alle tossine di questo gruppo includono nausea, vomito, disordini gastrointestinali e cefalea. </w:t>
      </w:r>
      <w:r w:rsidR="00BB06EF" w:rsidRPr="009902C8">
        <w:rPr>
          <w:rFonts w:ascii="Century Gothic" w:hAnsi="Century Gothic"/>
          <w:sz w:val="16"/>
          <w:szCs w:val="16"/>
        </w:rPr>
        <w:t xml:space="preserve">La tossina T2, fra i </w:t>
      </w:r>
      <w:proofErr w:type="spellStart"/>
      <w:r w:rsidR="00BB06EF" w:rsidRPr="009902C8">
        <w:rPr>
          <w:rFonts w:ascii="Century Gothic" w:hAnsi="Century Gothic"/>
          <w:sz w:val="16"/>
          <w:szCs w:val="16"/>
        </w:rPr>
        <w:t>tricoteceni</w:t>
      </w:r>
      <w:proofErr w:type="spellEnd"/>
      <w:r w:rsidR="00BB06EF" w:rsidRPr="009902C8">
        <w:rPr>
          <w:rFonts w:ascii="Century Gothic" w:hAnsi="Century Gothic"/>
          <w:sz w:val="16"/>
          <w:szCs w:val="16"/>
        </w:rPr>
        <w:t>, è la più importante dal punto di vista tossicologico</w:t>
      </w:r>
      <w:r w:rsidR="00EF4D08" w:rsidRPr="009902C8">
        <w:rPr>
          <w:rFonts w:ascii="Century Gothic" w:hAnsi="Century Gothic"/>
          <w:sz w:val="16"/>
          <w:szCs w:val="16"/>
        </w:rPr>
        <w:t>,</w:t>
      </w:r>
      <w:r w:rsidR="00BB06EF" w:rsidRPr="009902C8">
        <w:rPr>
          <w:rFonts w:ascii="Century Gothic" w:hAnsi="Century Gothic"/>
          <w:sz w:val="16"/>
          <w:szCs w:val="16"/>
        </w:rPr>
        <w:t xml:space="preserve"> </w:t>
      </w:r>
      <w:r w:rsidR="00EF4D08" w:rsidRPr="009902C8">
        <w:rPr>
          <w:rFonts w:ascii="Century Gothic" w:hAnsi="Century Gothic"/>
          <w:sz w:val="16"/>
          <w:szCs w:val="16"/>
        </w:rPr>
        <w:t>c</w:t>
      </w:r>
      <w:r w:rsidR="00BB06EF" w:rsidRPr="009902C8">
        <w:rPr>
          <w:rFonts w:ascii="Century Gothic" w:hAnsi="Century Gothic"/>
          <w:sz w:val="16"/>
          <w:szCs w:val="16"/>
        </w:rPr>
        <w:t xml:space="preserve">ausa leucopenia. La sua presenza nelle derrate è decisamente meno frequente del DON </w:t>
      </w:r>
      <w:r w:rsidR="00FA4B8A" w:rsidRPr="009902C8">
        <w:rPr>
          <w:rFonts w:ascii="Century Gothic" w:hAnsi="Century Gothic"/>
          <w:sz w:val="16"/>
          <w:szCs w:val="16"/>
        </w:rPr>
        <w:t xml:space="preserve">che però ha tossicità inferiore. La </w:t>
      </w:r>
      <w:r w:rsidR="00BB06EF" w:rsidRPr="009902C8">
        <w:rPr>
          <w:rFonts w:ascii="Century Gothic" w:hAnsi="Century Gothic"/>
          <w:sz w:val="16"/>
          <w:szCs w:val="16"/>
        </w:rPr>
        <w:t>tossina T2 viene ascritta nel gruppo 3 dallo IARC.</w:t>
      </w:r>
      <w:r w:rsidR="00EB714A" w:rsidRPr="009902C8">
        <w:rPr>
          <w:rFonts w:ascii="Century Gothic" w:hAnsi="Century Gothic"/>
          <w:sz w:val="16"/>
          <w:szCs w:val="16"/>
        </w:rPr>
        <w:t xml:space="preserve"> </w:t>
      </w:r>
      <w:r w:rsidR="00123348" w:rsidRPr="009902C8">
        <w:rPr>
          <w:rFonts w:ascii="Century Gothic" w:hAnsi="Century Gothic"/>
          <w:sz w:val="16"/>
          <w:szCs w:val="16"/>
        </w:rPr>
        <w:t>P</w:t>
      </w:r>
      <w:r w:rsidR="00EB714A" w:rsidRPr="009902C8">
        <w:rPr>
          <w:rFonts w:ascii="Century Gothic" w:hAnsi="Century Gothic" w:cs="Verdana"/>
          <w:sz w:val="16"/>
          <w:szCs w:val="16"/>
        </w:rPr>
        <w:t xml:space="preserve">er il DON </w:t>
      </w:r>
      <w:r w:rsidR="00123348" w:rsidRPr="009902C8">
        <w:rPr>
          <w:rFonts w:ascii="Century Gothic" w:hAnsi="Century Gothic" w:cs="Verdana"/>
          <w:sz w:val="16"/>
          <w:szCs w:val="16"/>
        </w:rPr>
        <w:t>il</w:t>
      </w:r>
      <w:r w:rsidR="00EB714A" w:rsidRPr="009902C8">
        <w:rPr>
          <w:rFonts w:ascii="Century Gothic" w:hAnsi="Century Gothic" w:cs="Verdana"/>
          <w:sz w:val="16"/>
          <w:szCs w:val="16"/>
        </w:rPr>
        <w:t xml:space="preserve"> valore di assunzione massima giornaliera </w:t>
      </w:r>
      <w:r w:rsidR="00123348" w:rsidRPr="009902C8">
        <w:rPr>
          <w:rFonts w:ascii="Century Gothic" w:hAnsi="Century Gothic" w:cs="Verdana"/>
          <w:sz w:val="16"/>
          <w:szCs w:val="16"/>
        </w:rPr>
        <w:t>è fissato a</w:t>
      </w:r>
      <w:r w:rsidR="00EB714A" w:rsidRPr="009902C8">
        <w:rPr>
          <w:rFonts w:ascii="Century Gothic" w:hAnsi="Century Gothic" w:cs="Verdana"/>
          <w:sz w:val="16"/>
          <w:szCs w:val="16"/>
        </w:rPr>
        <w:t xml:space="preserve"> 1 μg/kg di peso corporeo, </w:t>
      </w:r>
      <w:r w:rsidR="00123348" w:rsidRPr="009902C8">
        <w:rPr>
          <w:rFonts w:ascii="Century Gothic" w:hAnsi="Century Gothic" w:cs="Verdana"/>
          <w:sz w:val="16"/>
          <w:szCs w:val="16"/>
        </w:rPr>
        <w:t xml:space="preserve">mentre </w:t>
      </w:r>
      <w:r w:rsidR="00EB714A" w:rsidRPr="009902C8">
        <w:rPr>
          <w:rFonts w:ascii="Century Gothic" w:hAnsi="Century Gothic" w:cs="Verdana"/>
          <w:sz w:val="16"/>
          <w:szCs w:val="16"/>
        </w:rPr>
        <w:t xml:space="preserve">per il </w:t>
      </w:r>
      <w:proofErr w:type="spellStart"/>
      <w:r w:rsidR="00EB714A" w:rsidRPr="009902C8">
        <w:rPr>
          <w:rFonts w:ascii="Century Gothic" w:hAnsi="Century Gothic" w:cs="Verdana"/>
          <w:sz w:val="16"/>
          <w:szCs w:val="16"/>
        </w:rPr>
        <w:t>Nivalenolo</w:t>
      </w:r>
      <w:proofErr w:type="spellEnd"/>
      <w:r w:rsidR="00EB714A" w:rsidRPr="009902C8">
        <w:rPr>
          <w:rFonts w:ascii="Century Gothic" w:hAnsi="Century Gothic" w:cs="Verdana"/>
          <w:sz w:val="16"/>
          <w:szCs w:val="16"/>
        </w:rPr>
        <w:t xml:space="preserve"> </w:t>
      </w:r>
      <w:r w:rsidR="00123348" w:rsidRPr="009902C8">
        <w:rPr>
          <w:rFonts w:ascii="Century Gothic" w:hAnsi="Century Gothic" w:cs="Verdana"/>
          <w:sz w:val="16"/>
          <w:szCs w:val="16"/>
        </w:rPr>
        <w:t xml:space="preserve">è </w:t>
      </w:r>
      <w:r w:rsidR="00EB714A" w:rsidRPr="009902C8">
        <w:rPr>
          <w:rFonts w:ascii="Century Gothic" w:hAnsi="Century Gothic" w:cs="Verdana"/>
          <w:sz w:val="16"/>
          <w:szCs w:val="16"/>
        </w:rPr>
        <w:t xml:space="preserve">pari a 0,7 μg/kg di peso </w:t>
      </w:r>
      <w:r w:rsidR="00123348" w:rsidRPr="009902C8">
        <w:rPr>
          <w:rFonts w:ascii="Century Gothic" w:hAnsi="Century Gothic" w:cs="Verdana"/>
          <w:sz w:val="16"/>
          <w:szCs w:val="16"/>
        </w:rPr>
        <w:t>c</w:t>
      </w:r>
      <w:r w:rsidR="00EB714A" w:rsidRPr="009902C8">
        <w:rPr>
          <w:rFonts w:ascii="Century Gothic" w:hAnsi="Century Gothic" w:cs="Verdana"/>
          <w:sz w:val="16"/>
          <w:szCs w:val="16"/>
        </w:rPr>
        <w:t>orporeo e per le tossine T-2 e HT-2 pari a 0,</w:t>
      </w:r>
      <w:r w:rsidR="00123348" w:rsidRPr="009902C8">
        <w:rPr>
          <w:rFonts w:ascii="Century Gothic" w:hAnsi="Century Gothic" w:cs="Verdana"/>
          <w:sz w:val="16"/>
          <w:szCs w:val="16"/>
        </w:rPr>
        <w:t>1</w:t>
      </w:r>
      <w:r w:rsidR="00EB714A" w:rsidRPr="009902C8">
        <w:rPr>
          <w:rFonts w:ascii="Century Gothic" w:hAnsi="Century Gothic" w:cs="Verdana"/>
          <w:sz w:val="16"/>
          <w:szCs w:val="16"/>
        </w:rPr>
        <w:t xml:space="preserve"> μg/kg di peso corporeo.</w:t>
      </w:r>
      <w:r w:rsidR="00123348" w:rsidRPr="009902C8">
        <w:rPr>
          <w:rFonts w:ascii="Century Gothic" w:hAnsi="Century Gothic" w:cs="Verdana"/>
          <w:sz w:val="16"/>
          <w:szCs w:val="16"/>
        </w:rPr>
        <w:t xml:space="preserve"> La R</w:t>
      </w:r>
      <w:r w:rsidR="00123348" w:rsidRPr="009902C8">
        <w:rPr>
          <w:rFonts w:ascii="Century Gothic" w:hAnsi="Century Gothic"/>
          <w:bCs/>
          <w:sz w:val="16"/>
          <w:szCs w:val="16"/>
        </w:rPr>
        <w:t>accomandazione della Commissione del 27 marzo 2013 fissa dei livelli indicativi per la presenza di tossine T-2 e HT-2 nei cereali e nei prodotti a base di cereali superati i quali occorre effettuare indagini più approfondite. Per il DON i limiti massimi consentiti per cereali, pasta, pane e alimenti a base di cerali sono fissati al punto 2.4 dell’allegato al Reg. (CE) 1881/2006 e nel Reg. (CE) 1126/2007</w:t>
      </w:r>
      <w:r w:rsidR="00EA185B" w:rsidRPr="009902C8">
        <w:rPr>
          <w:rFonts w:ascii="Century Gothic" w:hAnsi="Century Gothic"/>
          <w:bCs/>
          <w:sz w:val="16"/>
          <w:szCs w:val="16"/>
        </w:rPr>
        <w:t>.</w:t>
      </w:r>
    </w:p>
    <w:p w:rsidR="003E0DA4" w:rsidRDefault="003E0DA4"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3E0DA4"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ZEARALENONE</w:t>
      </w:r>
    </w:p>
    <w:p w:rsidR="0009598D" w:rsidRPr="001342D1" w:rsidRDefault="006B002B"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È </w:t>
      </w:r>
      <w:r w:rsidR="00EF4D08" w:rsidRPr="001342D1">
        <w:rPr>
          <w:rFonts w:ascii="Century Gothic" w:hAnsi="Century Gothic"/>
          <w:color w:val="000000"/>
          <w:sz w:val="16"/>
          <w:szCs w:val="16"/>
        </w:rPr>
        <w:t xml:space="preserve">una </w:t>
      </w:r>
      <w:proofErr w:type="spellStart"/>
      <w:r w:rsidR="00EF4D08" w:rsidRPr="001342D1">
        <w:rPr>
          <w:rFonts w:ascii="Century Gothic" w:hAnsi="Century Gothic"/>
          <w:color w:val="000000"/>
          <w:sz w:val="16"/>
          <w:szCs w:val="16"/>
        </w:rPr>
        <w:t>fusariotossina</w:t>
      </w:r>
      <w:proofErr w:type="spellEnd"/>
      <w:r w:rsidR="00EF4D08" w:rsidRPr="001342D1">
        <w:rPr>
          <w:rFonts w:ascii="Century Gothic" w:hAnsi="Century Gothic"/>
          <w:color w:val="000000"/>
          <w:sz w:val="16"/>
          <w:szCs w:val="16"/>
        </w:rPr>
        <w:t xml:space="preserve"> che viene prodotta a temperature relativamente basse</w:t>
      </w:r>
      <w:r w:rsidR="00060667">
        <w:rPr>
          <w:rFonts w:ascii="Century Gothic" w:hAnsi="Century Gothic"/>
          <w:color w:val="000000"/>
          <w:sz w:val="16"/>
          <w:szCs w:val="16"/>
        </w:rPr>
        <w:t xml:space="preserve"> (12-14</w:t>
      </w:r>
      <w:r w:rsidR="00B06245" w:rsidRPr="001342D1">
        <w:rPr>
          <w:rFonts w:ascii="Century Gothic" w:hAnsi="Century Gothic"/>
          <w:color w:val="000000"/>
          <w:sz w:val="16"/>
          <w:szCs w:val="16"/>
        </w:rPr>
        <w:t>°</w:t>
      </w:r>
      <w:r w:rsidR="00060667">
        <w:rPr>
          <w:rFonts w:ascii="Century Gothic" w:hAnsi="Century Gothic"/>
          <w:color w:val="000000"/>
          <w:sz w:val="16"/>
          <w:szCs w:val="16"/>
        </w:rPr>
        <w:t xml:space="preserve"> </w:t>
      </w:r>
      <w:r w:rsidR="00B06245" w:rsidRPr="001342D1">
        <w:rPr>
          <w:rFonts w:ascii="Century Gothic" w:hAnsi="Century Gothic"/>
          <w:color w:val="000000"/>
          <w:sz w:val="16"/>
          <w:szCs w:val="16"/>
        </w:rPr>
        <w:t>C) mentre i miceti per lo sviluppo necessitano di tempe</w:t>
      </w:r>
      <w:r w:rsidR="00060667">
        <w:rPr>
          <w:rFonts w:ascii="Century Gothic" w:hAnsi="Century Gothic"/>
          <w:color w:val="000000"/>
          <w:sz w:val="16"/>
          <w:szCs w:val="16"/>
        </w:rPr>
        <w:t>rature superiori, prossime a 30</w:t>
      </w:r>
      <w:r w:rsidR="00B06245" w:rsidRPr="001342D1">
        <w:rPr>
          <w:rFonts w:ascii="Century Gothic" w:hAnsi="Century Gothic"/>
          <w:color w:val="000000"/>
          <w:sz w:val="16"/>
          <w:szCs w:val="16"/>
        </w:rPr>
        <w:t>°</w:t>
      </w:r>
      <w:r w:rsidR="00060667">
        <w:rPr>
          <w:rFonts w:ascii="Century Gothic" w:hAnsi="Century Gothic"/>
          <w:color w:val="000000"/>
          <w:sz w:val="16"/>
          <w:szCs w:val="16"/>
        </w:rPr>
        <w:t xml:space="preserve"> </w:t>
      </w:r>
      <w:r w:rsidR="00B06245" w:rsidRPr="001342D1">
        <w:rPr>
          <w:rFonts w:ascii="Century Gothic" w:hAnsi="Century Gothic"/>
          <w:color w:val="000000"/>
          <w:sz w:val="16"/>
          <w:szCs w:val="16"/>
        </w:rPr>
        <w:t>C. A</w:t>
      </w:r>
      <w:r w:rsidR="0009598D" w:rsidRPr="001342D1">
        <w:rPr>
          <w:rFonts w:ascii="Century Gothic" w:hAnsi="Century Gothic"/>
          <w:color w:val="000000"/>
          <w:sz w:val="16"/>
          <w:szCs w:val="16"/>
        </w:rPr>
        <w:t xml:space="preserve">nche in questo caso le derrate più colpite sono i cereali. </w:t>
      </w:r>
      <w:r w:rsidR="00B06245" w:rsidRPr="001342D1">
        <w:rPr>
          <w:rFonts w:ascii="Century Gothic" w:hAnsi="Century Gothic"/>
          <w:color w:val="000000"/>
          <w:sz w:val="16"/>
          <w:szCs w:val="16"/>
        </w:rPr>
        <w:t xml:space="preserve">Il magazzinaggio dei cereali con umidità prossima al 20% rappresenta un fattore di rischio. </w:t>
      </w:r>
      <w:r w:rsidR="0009598D" w:rsidRPr="001342D1">
        <w:rPr>
          <w:rFonts w:ascii="Century Gothic" w:hAnsi="Century Gothic"/>
          <w:color w:val="000000"/>
          <w:sz w:val="16"/>
          <w:szCs w:val="16"/>
        </w:rPr>
        <w:t>La tossina e i suoi derivati sono ascritti fra i cosiddetti perturbatori endocrini avendo un’azione estrogeno mimetica in entrambi i sessi. Fra le specie animali la più sensibile è il suino; nell’uomo la situazione di rischio si configura per gli effetti sull’apparato riproduttore femminile. Lo IARC ha inserito tale tossina nel gruppo 3. Gli alimenti di origine animale non rappresentano un rischio significativo.</w:t>
      </w:r>
      <w:r w:rsidR="009902C8">
        <w:rPr>
          <w:rFonts w:ascii="Century Gothic" w:hAnsi="Century Gothic"/>
          <w:color w:val="000000"/>
          <w:sz w:val="16"/>
          <w:szCs w:val="16"/>
        </w:rPr>
        <w:t xml:space="preserve"> La TDI fissata per la </w:t>
      </w:r>
      <w:proofErr w:type="spellStart"/>
      <w:r w:rsidR="009902C8">
        <w:rPr>
          <w:rFonts w:ascii="Century Gothic" w:hAnsi="Century Gothic"/>
          <w:color w:val="000000"/>
          <w:sz w:val="16"/>
          <w:szCs w:val="16"/>
        </w:rPr>
        <w:t>patulina</w:t>
      </w:r>
      <w:proofErr w:type="spellEnd"/>
      <w:r w:rsidR="009902C8">
        <w:rPr>
          <w:rFonts w:ascii="Century Gothic" w:hAnsi="Century Gothic"/>
          <w:color w:val="000000"/>
          <w:sz w:val="16"/>
          <w:szCs w:val="16"/>
        </w:rPr>
        <w:t xml:space="preserve"> è di </w:t>
      </w:r>
      <w:r w:rsidR="00CE1A27">
        <w:rPr>
          <w:rFonts w:ascii="Century Gothic" w:hAnsi="Century Gothic"/>
          <w:color w:val="000000"/>
          <w:sz w:val="16"/>
          <w:szCs w:val="16"/>
        </w:rPr>
        <w:t xml:space="preserve">0,2 </w:t>
      </w:r>
      <w:r w:rsidR="00CE1A27" w:rsidRPr="00CE1A27">
        <w:rPr>
          <w:rFonts w:ascii="Symbol" w:hAnsi="Symbol"/>
          <w:color w:val="000000"/>
          <w:sz w:val="16"/>
          <w:szCs w:val="16"/>
        </w:rPr>
        <w:t></w:t>
      </w:r>
      <w:r w:rsidR="00CE1A27">
        <w:rPr>
          <w:rFonts w:ascii="Century Gothic" w:hAnsi="Century Gothic"/>
          <w:color w:val="000000"/>
          <w:sz w:val="16"/>
          <w:szCs w:val="16"/>
        </w:rPr>
        <w:t>g/kg/peso corporeo/giorno.</w:t>
      </w:r>
    </w:p>
    <w:p w:rsidR="003E0DA4" w:rsidRDefault="003E0DA4"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3E0DA4" w:rsidRPr="00A1770A" w:rsidRDefault="00060667" w:rsidP="00A1770A">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FUMONISINE</w:t>
      </w:r>
    </w:p>
    <w:p w:rsidR="00A1770A" w:rsidRPr="00CE1A27" w:rsidRDefault="0009598D" w:rsidP="00CE1A27">
      <w:pPr>
        <w:spacing w:line="240" w:lineRule="atLeast"/>
        <w:jc w:val="both"/>
        <w:rPr>
          <w:rFonts w:ascii="Century Gothic" w:hAnsi="Century Gothic" w:cs="Arial"/>
          <w:sz w:val="16"/>
          <w:szCs w:val="16"/>
        </w:rPr>
      </w:pPr>
      <w:r w:rsidRPr="00A1770A">
        <w:rPr>
          <w:rFonts w:ascii="Century Gothic" w:hAnsi="Century Gothic"/>
          <w:color w:val="000000"/>
          <w:sz w:val="16"/>
          <w:szCs w:val="16"/>
        </w:rPr>
        <w:t xml:space="preserve">Prodotte da miceti del genere </w:t>
      </w:r>
      <w:proofErr w:type="spellStart"/>
      <w:r w:rsidRPr="00B55278">
        <w:rPr>
          <w:rFonts w:ascii="Century Gothic" w:hAnsi="Century Gothic"/>
          <w:i/>
          <w:color w:val="000000"/>
          <w:sz w:val="16"/>
          <w:szCs w:val="16"/>
        </w:rPr>
        <w:t>Fusarium</w:t>
      </w:r>
      <w:proofErr w:type="spellEnd"/>
      <w:r w:rsidRPr="00A1770A">
        <w:rPr>
          <w:rFonts w:ascii="Century Gothic" w:hAnsi="Century Gothic"/>
          <w:color w:val="000000"/>
          <w:sz w:val="16"/>
          <w:szCs w:val="16"/>
        </w:rPr>
        <w:t xml:space="preserve"> ed interessa prevalentemente il mais.</w:t>
      </w:r>
      <w:r w:rsidR="00651396" w:rsidRPr="00B36B09">
        <w:rPr>
          <w:rFonts w:ascii="Century Gothic" w:hAnsi="Century Gothic"/>
          <w:color w:val="000000"/>
          <w:sz w:val="16"/>
          <w:szCs w:val="16"/>
        </w:rPr>
        <w:t xml:space="preserve"> </w:t>
      </w:r>
      <w:r w:rsidR="00A900A9" w:rsidRPr="007129A0">
        <w:rPr>
          <w:rFonts w:ascii="Century Gothic" w:hAnsi="Century Gothic"/>
          <w:color w:val="000000"/>
          <w:sz w:val="16"/>
          <w:szCs w:val="16"/>
        </w:rPr>
        <w:t>La temperatura ottimale di crescita del micete varia fra i 20 e i 28°</w:t>
      </w:r>
      <w:r w:rsidR="00060667">
        <w:rPr>
          <w:rFonts w:ascii="Century Gothic" w:hAnsi="Century Gothic"/>
          <w:color w:val="000000"/>
          <w:sz w:val="16"/>
          <w:szCs w:val="16"/>
        </w:rPr>
        <w:t xml:space="preserve"> </w:t>
      </w:r>
      <w:r w:rsidR="00A900A9" w:rsidRPr="007129A0">
        <w:rPr>
          <w:rFonts w:ascii="Century Gothic" w:hAnsi="Century Gothic"/>
          <w:color w:val="000000"/>
          <w:sz w:val="16"/>
          <w:szCs w:val="16"/>
        </w:rPr>
        <w:t xml:space="preserve">C. </w:t>
      </w:r>
      <w:r w:rsidR="00651396" w:rsidRPr="004B3455">
        <w:rPr>
          <w:rFonts w:ascii="Century Gothic" w:hAnsi="Century Gothic"/>
          <w:color w:val="000000"/>
          <w:sz w:val="16"/>
          <w:szCs w:val="16"/>
        </w:rPr>
        <w:t xml:space="preserve">Sono state descritte 6 specie chimiche di cui la </w:t>
      </w:r>
      <w:proofErr w:type="spellStart"/>
      <w:r w:rsidR="00651396" w:rsidRPr="004B3455">
        <w:rPr>
          <w:rFonts w:ascii="Century Gothic" w:hAnsi="Century Gothic"/>
          <w:color w:val="000000"/>
          <w:sz w:val="16"/>
          <w:szCs w:val="16"/>
        </w:rPr>
        <w:t>Fumonisina</w:t>
      </w:r>
      <w:proofErr w:type="spellEnd"/>
      <w:r w:rsidR="00651396" w:rsidRPr="004B3455">
        <w:rPr>
          <w:rFonts w:ascii="Century Gothic" w:hAnsi="Century Gothic"/>
          <w:color w:val="000000"/>
          <w:sz w:val="16"/>
          <w:szCs w:val="16"/>
        </w:rPr>
        <w:t xml:space="preserve"> B1</w:t>
      </w:r>
      <w:r w:rsidR="00BB06EF" w:rsidRPr="00DF0079">
        <w:rPr>
          <w:rFonts w:ascii="Century Gothic" w:hAnsi="Century Gothic"/>
          <w:color w:val="000000"/>
          <w:sz w:val="16"/>
          <w:szCs w:val="16"/>
        </w:rPr>
        <w:t xml:space="preserve"> </w:t>
      </w:r>
      <w:r w:rsidR="00651396" w:rsidRPr="00DF0079">
        <w:rPr>
          <w:rFonts w:ascii="Century Gothic" w:hAnsi="Century Gothic"/>
          <w:color w:val="000000"/>
          <w:sz w:val="16"/>
          <w:szCs w:val="16"/>
        </w:rPr>
        <w:t xml:space="preserve">è la più tossica (gruppo 2B dello IARC) il cui meccanismo patogenetico risiede nell’interferenza per la sintesi di </w:t>
      </w:r>
      <w:proofErr w:type="spellStart"/>
      <w:r w:rsidR="00651396" w:rsidRPr="00DF0079">
        <w:rPr>
          <w:rFonts w:ascii="Century Gothic" w:hAnsi="Century Gothic"/>
          <w:color w:val="000000"/>
          <w:sz w:val="16"/>
          <w:szCs w:val="16"/>
        </w:rPr>
        <w:t>sfingolipidi</w:t>
      </w:r>
      <w:proofErr w:type="spellEnd"/>
      <w:r w:rsidR="00651396" w:rsidRPr="00DF0079">
        <w:rPr>
          <w:rFonts w:ascii="Century Gothic" w:hAnsi="Century Gothic"/>
          <w:color w:val="000000"/>
          <w:sz w:val="16"/>
          <w:szCs w:val="16"/>
        </w:rPr>
        <w:t>. Nell’equino causa una patologia a carattere acuto neurotossico (</w:t>
      </w:r>
      <w:proofErr w:type="spellStart"/>
      <w:r w:rsidR="00651396" w:rsidRPr="00DF0079">
        <w:rPr>
          <w:rFonts w:ascii="Century Gothic" w:hAnsi="Century Gothic"/>
          <w:color w:val="000000"/>
          <w:sz w:val="16"/>
          <w:szCs w:val="16"/>
        </w:rPr>
        <w:t>leucoencefalomalacia</w:t>
      </w:r>
      <w:proofErr w:type="spellEnd"/>
      <w:r w:rsidR="00651396" w:rsidRPr="00DF0079">
        <w:rPr>
          <w:rFonts w:ascii="Century Gothic" w:hAnsi="Century Gothic"/>
          <w:color w:val="000000"/>
          <w:sz w:val="16"/>
          <w:szCs w:val="16"/>
        </w:rPr>
        <w:t xml:space="preserve">), nel suino causa invece una patologia </w:t>
      </w:r>
      <w:r w:rsidR="00651396" w:rsidRPr="00FE20D8">
        <w:rPr>
          <w:rFonts w:ascii="Century Gothic" w:hAnsi="Century Gothic"/>
          <w:color w:val="000000"/>
          <w:sz w:val="16"/>
          <w:szCs w:val="16"/>
        </w:rPr>
        <w:t xml:space="preserve">a sede polmonare (edema polmonare del suino). Le </w:t>
      </w:r>
      <w:proofErr w:type="spellStart"/>
      <w:r w:rsidR="00651396" w:rsidRPr="00FE20D8">
        <w:rPr>
          <w:rFonts w:ascii="Century Gothic" w:hAnsi="Century Gothic"/>
          <w:color w:val="000000"/>
          <w:sz w:val="16"/>
          <w:szCs w:val="16"/>
        </w:rPr>
        <w:t>fumonisine</w:t>
      </w:r>
      <w:proofErr w:type="spellEnd"/>
      <w:r w:rsidR="00651396" w:rsidRPr="00FE20D8">
        <w:rPr>
          <w:rFonts w:ascii="Century Gothic" w:hAnsi="Century Gothic"/>
          <w:color w:val="000000"/>
          <w:sz w:val="16"/>
          <w:szCs w:val="16"/>
        </w:rPr>
        <w:t xml:space="preserve"> sono scarsamente assorbite per ingestione</w:t>
      </w:r>
      <w:r w:rsidR="006C5623" w:rsidRPr="0042756C">
        <w:rPr>
          <w:rFonts w:ascii="Century Gothic" w:hAnsi="Century Gothic"/>
          <w:color w:val="000000"/>
          <w:sz w:val="16"/>
          <w:szCs w:val="16"/>
        </w:rPr>
        <w:t>,</w:t>
      </w:r>
      <w:r w:rsidR="00651396" w:rsidRPr="005F3DFF">
        <w:rPr>
          <w:rFonts w:ascii="Century Gothic" w:hAnsi="Century Gothic"/>
          <w:color w:val="000000"/>
          <w:sz w:val="16"/>
          <w:szCs w:val="16"/>
        </w:rPr>
        <w:t xml:space="preserve"> pertanto gli alimenti di origine animale </w:t>
      </w:r>
      <w:r w:rsidR="006C5623" w:rsidRPr="0046304D">
        <w:rPr>
          <w:rFonts w:ascii="Century Gothic" w:hAnsi="Century Gothic"/>
          <w:color w:val="000000"/>
          <w:sz w:val="16"/>
          <w:szCs w:val="16"/>
        </w:rPr>
        <w:t>hanno poca rilevanza</w:t>
      </w:r>
      <w:r w:rsidR="00651396" w:rsidRPr="004526BB">
        <w:rPr>
          <w:rFonts w:ascii="Century Gothic" w:hAnsi="Century Gothic"/>
          <w:color w:val="000000"/>
          <w:sz w:val="16"/>
          <w:szCs w:val="16"/>
        </w:rPr>
        <w:t xml:space="preserve"> dal punto di vista del rischio. Taluni studi mettono in relazione il consu</w:t>
      </w:r>
      <w:r w:rsidR="00651396" w:rsidRPr="00F576AD">
        <w:rPr>
          <w:rFonts w:ascii="Century Gothic" w:hAnsi="Century Gothic"/>
          <w:color w:val="000000"/>
          <w:sz w:val="16"/>
          <w:szCs w:val="16"/>
        </w:rPr>
        <w:t xml:space="preserve">mo di prodotti a base di mais contaminato con una maggior incidenza di cancro all’esofago nella popolazione esposta. La quantità giornaliera </w:t>
      </w:r>
      <w:r w:rsidR="00651396" w:rsidRPr="00427768">
        <w:rPr>
          <w:rFonts w:ascii="Century Gothic" w:hAnsi="Century Gothic"/>
          <w:color w:val="000000"/>
          <w:sz w:val="16"/>
          <w:szCs w:val="16"/>
        </w:rPr>
        <w:t xml:space="preserve">tollerabile è di 2 </w:t>
      </w:r>
      <w:r w:rsidR="00CE1A27" w:rsidRPr="00CE1A27">
        <w:rPr>
          <w:rFonts w:ascii="Symbol" w:hAnsi="Symbol"/>
          <w:color w:val="000000"/>
          <w:sz w:val="16"/>
          <w:szCs w:val="16"/>
        </w:rPr>
        <w:t></w:t>
      </w:r>
      <w:r w:rsidR="00CE1A27" w:rsidRPr="00427768">
        <w:rPr>
          <w:rFonts w:ascii="Century Gothic" w:hAnsi="Century Gothic"/>
          <w:color w:val="000000"/>
          <w:sz w:val="16"/>
          <w:szCs w:val="16"/>
        </w:rPr>
        <w:t>g</w:t>
      </w:r>
      <w:r w:rsidR="00651396" w:rsidRPr="00427768">
        <w:rPr>
          <w:rFonts w:ascii="Century Gothic" w:hAnsi="Century Gothic"/>
          <w:color w:val="000000"/>
          <w:sz w:val="16"/>
          <w:szCs w:val="16"/>
        </w:rPr>
        <w:t>/kg p</w:t>
      </w:r>
      <w:r w:rsidR="006C5623" w:rsidRPr="00427768">
        <w:rPr>
          <w:rFonts w:ascii="Century Gothic" w:hAnsi="Century Gothic"/>
          <w:color w:val="000000"/>
          <w:sz w:val="16"/>
          <w:szCs w:val="16"/>
        </w:rPr>
        <w:t>eso</w:t>
      </w:r>
      <w:r w:rsidR="006C5623" w:rsidRPr="00B46333">
        <w:rPr>
          <w:rFonts w:ascii="Century Gothic" w:hAnsi="Century Gothic"/>
          <w:color w:val="000000"/>
          <w:sz w:val="16"/>
          <w:szCs w:val="16"/>
        </w:rPr>
        <w:t xml:space="preserve"> </w:t>
      </w:r>
      <w:r w:rsidR="00651396" w:rsidRPr="00B46333">
        <w:rPr>
          <w:rFonts w:ascii="Century Gothic" w:hAnsi="Century Gothic"/>
          <w:color w:val="000000"/>
          <w:sz w:val="16"/>
          <w:szCs w:val="16"/>
        </w:rPr>
        <w:t>c</w:t>
      </w:r>
      <w:r w:rsidR="006C5623" w:rsidRPr="00395D03">
        <w:rPr>
          <w:rFonts w:ascii="Century Gothic" w:hAnsi="Century Gothic"/>
          <w:color w:val="000000"/>
          <w:sz w:val="16"/>
          <w:szCs w:val="16"/>
        </w:rPr>
        <w:t>orporeo</w:t>
      </w:r>
      <w:r w:rsidR="00651396" w:rsidRPr="00395D03">
        <w:rPr>
          <w:rFonts w:ascii="Century Gothic" w:hAnsi="Century Gothic"/>
          <w:color w:val="000000"/>
          <w:sz w:val="16"/>
          <w:szCs w:val="16"/>
        </w:rPr>
        <w:t>.</w:t>
      </w:r>
      <w:r w:rsidR="00A1770A" w:rsidRPr="003904F1">
        <w:rPr>
          <w:rFonts w:ascii="Century Gothic" w:hAnsi="Century Gothic"/>
          <w:color w:val="000000"/>
          <w:sz w:val="16"/>
          <w:szCs w:val="16"/>
        </w:rPr>
        <w:t xml:space="preserve"> I livelli massimi consentiti in </w:t>
      </w:r>
      <w:r w:rsidR="00A1770A" w:rsidRPr="003D4FEC">
        <w:rPr>
          <w:rFonts w:ascii="Century Gothic" w:hAnsi="Century Gothic"/>
          <w:color w:val="000000"/>
          <w:sz w:val="16"/>
          <w:szCs w:val="16"/>
        </w:rPr>
        <w:t xml:space="preserve">alcuni </w:t>
      </w:r>
      <w:r w:rsidR="00A1770A" w:rsidRPr="009902C8">
        <w:rPr>
          <w:rFonts w:ascii="Century Gothic" w:hAnsi="Century Gothic"/>
          <w:color w:val="000000"/>
          <w:sz w:val="16"/>
          <w:szCs w:val="16"/>
        </w:rPr>
        <w:t>prodotti e semilavorati destinati all’alimentazione umana (mais, cereali per prima colazione, frazioni di molitura</w:t>
      </w:r>
      <w:r w:rsidR="00A1770A" w:rsidRPr="00CE1A27">
        <w:rPr>
          <w:rFonts w:ascii="Century Gothic" w:hAnsi="Century Gothic"/>
          <w:color w:val="000000"/>
          <w:sz w:val="16"/>
          <w:szCs w:val="16"/>
        </w:rPr>
        <w:t xml:space="preserve"> del mais) sono presenti nel punto 2.6 dell’allegato al Reg. (CE) 1881/2006 e nel Reg. </w:t>
      </w:r>
      <w:r w:rsidR="00A1770A" w:rsidRPr="00CE1A27">
        <w:rPr>
          <w:rFonts w:ascii="Century Gothic" w:hAnsi="Century Gothic"/>
          <w:color w:val="000000"/>
          <w:sz w:val="16"/>
          <w:szCs w:val="16"/>
        </w:rPr>
        <w:lastRenderedPageBreak/>
        <w:t xml:space="preserve">(CE) 1126/2007. La </w:t>
      </w:r>
      <w:r w:rsidR="00A1770A" w:rsidRPr="00CE1A27">
        <w:rPr>
          <w:rFonts w:ascii="Century Gothic" w:hAnsi="Century Gothic" w:cs="Arial"/>
          <w:sz w:val="16"/>
          <w:szCs w:val="16"/>
        </w:rPr>
        <w:t xml:space="preserve">Raccomandazione della Commissione del 17 Agosto 2006 contiene i limiti massimi di </w:t>
      </w:r>
      <w:proofErr w:type="spellStart"/>
      <w:r w:rsidR="00A1770A" w:rsidRPr="00CE1A27">
        <w:rPr>
          <w:rFonts w:ascii="Century Gothic" w:hAnsi="Century Gothic" w:cs="Arial"/>
          <w:sz w:val="16"/>
          <w:szCs w:val="16"/>
        </w:rPr>
        <w:t>fumonisine</w:t>
      </w:r>
      <w:proofErr w:type="spellEnd"/>
      <w:r w:rsidR="00A1770A" w:rsidRPr="00CE1A27">
        <w:rPr>
          <w:rFonts w:ascii="Century Gothic" w:hAnsi="Century Gothic" w:cs="Arial"/>
          <w:sz w:val="16"/>
          <w:szCs w:val="16"/>
        </w:rPr>
        <w:t xml:space="preserve"> B1+B2, in aggiunta a quelli di </w:t>
      </w:r>
      <w:proofErr w:type="spellStart"/>
      <w:r w:rsidR="00A1770A" w:rsidRPr="00CE1A27">
        <w:rPr>
          <w:rFonts w:ascii="Century Gothic" w:hAnsi="Century Gothic" w:cs="Arial"/>
          <w:sz w:val="16"/>
          <w:szCs w:val="16"/>
        </w:rPr>
        <w:t>ocratossina</w:t>
      </w:r>
      <w:proofErr w:type="spellEnd"/>
      <w:r w:rsidR="00A1770A" w:rsidRPr="00CE1A27">
        <w:rPr>
          <w:rFonts w:ascii="Century Gothic" w:hAnsi="Century Gothic" w:cs="Arial"/>
          <w:sz w:val="16"/>
          <w:szCs w:val="16"/>
        </w:rPr>
        <w:t xml:space="preserve"> A, </w:t>
      </w:r>
      <w:proofErr w:type="spellStart"/>
      <w:r w:rsidR="00A1770A" w:rsidRPr="00CE1A27">
        <w:rPr>
          <w:rFonts w:ascii="Century Gothic" w:hAnsi="Century Gothic" w:cs="Arial"/>
          <w:sz w:val="16"/>
          <w:szCs w:val="16"/>
        </w:rPr>
        <w:t>zearalenone</w:t>
      </w:r>
      <w:proofErr w:type="spellEnd"/>
      <w:r w:rsidR="00A1770A" w:rsidRPr="00CE1A27">
        <w:rPr>
          <w:rFonts w:ascii="Century Gothic" w:hAnsi="Century Gothic" w:cs="Arial"/>
          <w:sz w:val="16"/>
          <w:szCs w:val="16"/>
        </w:rPr>
        <w:t xml:space="preserve"> e </w:t>
      </w:r>
      <w:proofErr w:type="spellStart"/>
      <w:r w:rsidR="00A1770A" w:rsidRPr="00CE1A27">
        <w:rPr>
          <w:rFonts w:ascii="Century Gothic" w:hAnsi="Century Gothic" w:cs="Arial"/>
          <w:sz w:val="16"/>
          <w:szCs w:val="16"/>
        </w:rPr>
        <w:t>deossinivalenolo</w:t>
      </w:r>
      <w:proofErr w:type="spellEnd"/>
      <w:r w:rsidR="00A1770A" w:rsidRPr="00CE1A27">
        <w:rPr>
          <w:rFonts w:ascii="Century Gothic" w:hAnsi="Century Gothic" w:cs="Arial"/>
          <w:sz w:val="16"/>
          <w:szCs w:val="16"/>
        </w:rPr>
        <w:t>, in prodotti destinati all’alimentazione degli animali.</w:t>
      </w:r>
    </w:p>
    <w:p w:rsidR="003E0DA4" w:rsidRDefault="003E0DA4" w:rsidP="003E0DA4">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3E0DA4" w:rsidRPr="00060667" w:rsidRDefault="003E0DA4" w:rsidP="003E0DA4">
      <w:pPr>
        <w:widowControl w:val="0"/>
        <w:autoSpaceDE w:val="0"/>
        <w:autoSpaceDN w:val="0"/>
        <w:adjustRightInd w:val="0"/>
        <w:spacing w:after="100" w:afterAutospacing="1" w:line="240" w:lineRule="atLeast"/>
        <w:jc w:val="both"/>
        <w:textAlignment w:val="center"/>
        <w:rPr>
          <w:rFonts w:ascii="Century Gothic" w:hAnsi="Century Gothic"/>
          <w:b/>
          <w:color w:val="000000"/>
          <w:sz w:val="16"/>
          <w:szCs w:val="16"/>
        </w:rPr>
      </w:pPr>
      <w:r w:rsidRPr="00060667">
        <w:rPr>
          <w:rFonts w:ascii="Century Gothic" w:hAnsi="Century Gothic"/>
          <w:b/>
          <w:color w:val="000000"/>
          <w:sz w:val="16"/>
          <w:szCs w:val="16"/>
        </w:rPr>
        <w:t>Tabella</w:t>
      </w:r>
      <w:r w:rsidR="00060667" w:rsidRPr="00060667">
        <w:rPr>
          <w:rFonts w:ascii="Century Gothic" w:hAnsi="Century Gothic"/>
          <w:b/>
          <w:color w:val="000000"/>
          <w:sz w:val="16"/>
          <w:szCs w:val="16"/>
        </w:rPr>
        <w:t xml:space="preserve"> 2</w:t>
      </w:r>
      <w:r w:rsidRPr="00060667">
        <w:rPr>
          <w:rFonts w:ascii="Century Gothic" w:hAnsi="Century Gothic"/>
          <w:b/>
          <w:color w:val="000000"/>
          <w:sz w:val="16"/>
          <w:szCs w:val="16"/>
        </w:rPr>
        <w:t>.</w:t>
      </w:r>
      <w:r w:rsidR="006C5623" w:rsidRPr="00060667">
        <w:rPr>
          <w:rFonts w:ascii="Century Gothic" w:hAnsi="Century Gothic"/>
          <w:b/>
          <w:color w:val="000000"/>
          <w:sz w:val="16"/>
          <w:szCs w:val="16"/>
        </w:rPr>
        <w:t>6</w:t>
      </w:r>
      <w:r w:rsidR="00060667">
        <w:rPr>
          <w:rFonts w:ascii="Century Gothic" w:hAnsi="Century Gothic"/>
          <w:b/>
          <w:color w:val="000000"/>
          <w:sz w:val="16"/>
          <w:szCs w:val="16"/>
        </w:rPr>
        <w:t xml:space="preserve"> </w:t>
      </w:r>
      <w:r w:rsidR="00060667" w:rsidRPr="00060667">
        <w:rPr>
          <w:rFonts w:ascii="Century Gothic" w:hAnsi="Century Gothic"/>
          <w:color w:val="000000"/>
          <w:sz w:val="16"/>
          <w:szCs w:val="16"/>
        </w:rPr>
        <w:t>Micotossine di interesse alimentare, alimenti a rischio ed effetti tossici</w:t>
      </w: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842"/>
        <w:gridCol w:w="1843"/>
        <w:gridCol w:w="1843"/>
      </w:tblGrid>
      <w:tr w:rsidR="003E0DA4" w:rsidRPr="00AE0DBF" w:rsidTr="00AE0DBF">
        <w:trPr>
          <w:trHeight w:val="283"/>
          <w:jc w:val="center"/>
        </w:trPr>
        <w:tc>
          <w:tcPr>
            <w:tcW w:w="1843" w:type="dxa"/>
            <w:shd w:val="clear" w:color="auto" w:fill="auto"/>
            <w:vAlign w:val="center"/>
          </w:tcPr>
          <w:p w:rsidR="003E0DA4" w:rsidRPr="00C43483" w:rsidRDefault="003E0DA4" w:rsidP="00AE0DBF">
            <w:pPr>
              <w:jc w:val="center"/>
              <w:rPr>
                <w:rFonts w:ascii="Century Gothic" w:hAnsi="Century Gothic" w:cs="Calibri"/>
                <w:b/>
                <w:bCs/>
                <w:color w:val="000000"/>
                <w:sz w:val="16"/>
                <w:szCs w:val="16"/>
              </w:rPr>
            </w:pPr>
            <w:r w:rsidRPr="00C43483">
              <w:rPr>
                <w:rFonts w:ascii="Century Gothic" w:hAnsi="Century Gothic" w:cs="Calibri"/>
                <w:b/>
                <w:bCs/>
                <w:color w:val="000000"/>
                <w:sz w:val="16"/>
                <w:szCs w:val="16"/>
              </w:rPr>
              <w:t>Micete</w:t>
            </w:r>
          </w:p>
        </w:tc>
        <w:tc>
          <w:tcPr>
            <w:tcW w:w="1842" w:type="dxa"/>
            <w:shd w:val="clear" w:color="auto" w:fill="auto"/>
            <w:vAlign w:val="center"/>
          </w:tcPr>
          <w:p w:rsidR="003E0DA4" w:rsidRPr="00C43483" w:rsidRDefault="003E0DA4" w:rsidP="00AE0DBF">
            <w:pPr>
              <w:jc w:val="center"/>
              <w:rPr>
                <w:rFonts w:ascii="Century Gothic" w:hAnsi="Century Gothic" w:cs="Calibri"/>
                <w:b/>
                <w:bCs/>
                <w:color w:val="000000"/>
                <w:sz w:val="16"/>
                <w:szCs w:val="16"/>
              </w:rPr>
            </w:pPr>
            <w:r w:rsidRPr="00C43483">
              <w:rPr>
                <w:rFonts w:ascii="Century Gothic" w:hAnsi="Century Gothic" w:cs="Calibri"/>
                <w:b/>
                <w:bCs/>
                <w:color w:val="000000"/>
                <w:sz w:val="16"/>
                <w:szCs w:val="16"/>
              </w:rPr>
              <w:t>Micotossine</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b/>
                <w:bCs/>
                <w:color w:val="000000"/>
                <w:sz w:val="16"/>
                <w:szCs w:val="16"/>
              </w:rPr>
              <w:t>Alimenti contaminati</w:t>
            </w:r>
            <w:r w:rsidRPr="00C43483">
              <w:rPr>
                <w:rFonts w:ascii="Century Gothic" w:hAnsi="Century Gothic" w:cs="Calibri"/>
                <w:color w:val="000000"/>
                <w:sz w:val="16"/>
                <w:szCs w:val="16"/>
              </w:rPr>
              <w:t xml:space="preserve"> (con maggior frequenza)</w:t>
            </w:r>
          </w:p>
        </w:tc>
        <w:tc>
          <w:tcPr>
            <w:tcW w:w="1843" w:type="dxa"/>
            <w:shd w:val="clear" w:color="auto" w:fill="auto"/>
            <w:vAlign w:val="center"/>
          </w:tcPr>
          <w:p w:rsidR="003E0DA4" w:rsidRPr="00484B6A" w:rsidRDefault="003E0DA4" w:rsidP="00AE0DBF">
            <w:pPr>
              <w:pStyle w:val="Titolo5"/>
              <w:jc w:val="center"/>
              <w:rPr>
                <w:rFonts w:cs="Calibri"/>
                <w:bCs/>
              </w:rPr>
            </w:pPr>
            <w:r w:rsidRPr="00484B6A">
              <w:rPr>
                <w:rFonts w:cs="Calibri"/>
                <w:bCs/>
              </w:rPr>
              <w:t>Conseguenza</w:t>
            </w:r>
          </w:p>
        </w:tc>
      </w:tr>
      <w:tr w:rsidR="003E0DA4" w:rsidRPr="00AE0DBF" w:rsidTr="00AE0DBF">
        <w:trPr>
          <w:trHeight w:val="283"/>
          <w:jc w:val="center"/>
        </w:trPr>
        <w:tc>
          <w:tcPr>
            <w:tcW w:w="1843" w:type="dxa"/>
            <w:shd w:val="clear" w:color="auto" w:fill="auto"/>
            <w:vAlign w:val="center"/>
          </w:tcPr>
          <w:p w:rsidR="003E0DA4" w:rsidRPr="00C43483" w:rsidRDefault="003E0DA4" w:rsidP="000B182F">
            <w:pPr>
              <w:rPr>
                <w:rFonts w:ascii="Century Gothic" w:hAnsi="Century Gothic" w:cs="Calibri"/>
                <w:b/>
                <w:bCs/>
                <w:color w:val="000000"/>
                <w:sz w:val="16"/>
                <w:szCs w:val="16"/>
              </w:rPr>
            </w:pPr>
            <w:proofErr w:type="spellStart"/>
            <w:r w:rsidRPr="00C43483">
              <w:rPr>
                <w:rFonts w:ascii="Century Gothic" w:hAnsi="Century Gothic" w:cs="Calibri"/>
                <w:b/>
                <w:bCs/>
                <w:color w:val="000000"/>
                <w:sz w:val="16"/>
                <w:szCs w:val="16"/>
              </w:rPr>
              <w:t>Aspergillus</w:t>
            </w:r>
            <w:proofErr w:type="spellEnd"/>
          </w:p>
        </w:tc>
        <w:tc>
          <w:tcPr>
            <w:tcW w:w="5528" w:type="dxa"/>
            <w:gridSpan w:val="3"/>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A. </w:t>
            </w:r>
            <w:proofErr w:type="spellStart"/>
            <w:r w:rsidRPr="00CE1A27">
              <w:rPr>
                <w:rFonts w:ascii="Century Gothic" w:hAnsi="Century Gothic" w:cs="Calibri"/>
                <w:i/>
                <w:color w:val="000000"/>
                <w:sz w:val="16"/>
                <w:szCs w:val="16"/>
              </w:rPr>
              <w:t>flavus</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Aflatossine B</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 B</w:t>
            </w:r>
            <w:r w:rsidRPr="00C43483">
              <w:rPr>
                <w:rFonts w:ascii="Century Gothic" w:hAnsi="Century Gothic" w:cs="Calibri"/>
                <w:color w:val="000000"/>
                <w:sz w:val="16"/>
                <w:szCs w:val="16"/>
                <w:vertAlign w:val="subscript"/>
              </w:rPr>
              <w:t>2</w:t>
            </w:r>
            <w:r w:rsidRPr="00C43483">
              <w:rPr>
                <w:rFonts w:ascii="Century Gothic" w:hAnsi="Century Gothic" w:cs="Calibri"/>
                <w:color w:val="000000"/>
                <w:sz w:val="16"/>
                <w:szCs w:val="16"/>
              </w:rPr>
              <w:t>,             M</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 xml:space="preserve"> (metabolita della B</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 arachide, frutta secca, spezie. Il latte e i suoi derivati da AFM</w:t>
            </w:r>
            <w:r w:rsidRPr="00C43483">
              <w:rPr>
                <w:rFonts w:ascii="Century Gothic" w:hAnsi="Century Gothic" w:cs="Calibri"/>
                <w:color w:val="000000"/>
                <w:sz w:val="16"/>
                <w:szCs w:val="16"/>
                <w:vertAlign w:val="subscript"/>
              </w:rPr>
              <w:t>1</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Epatotossici, cancerogeni, </w:t>
            </w:r>
            <w:proofErr w:type="spellStart"/>
            <w:r w:rsidRPr="00C43483">
              <w:rPr>
                <w:rFonts w:ascii="Century Gothic" w:hAnsi="Century Gothic" w:cs="Calibri"/>
                <w:color w:val="000000"/>
                <w:sz w:val="16"/>
                <w:szCs w:val="16"/>
              </w:rPr>
              <w:t>immunosopressivi</w:t>
            </w:r>
            <w:proofErr w:type="spellEnd"/>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A. </w:t>
            </w:r>
            <w:proofErr w:type="spellStart"/>
            <w:r w:rsidRPr="00CE1A27">
              <w:rPr>
                <w:rFonts w:ascii="Century Gothic" w:hAnsi="Century Gothic" w:cs="Calibri"/>
                <w:i/>
                <w:color w:val="000000"/>
                <w:sz w:val="16"/>
                <w:szCs w:val="16"/>
              </w:rPr>
              <w:t>parasiticus</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Aflatossine B</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 B</w:t>
            </w:r>
            <w:r w:rsidRPr="00C43483">
              <w:rPr>
                <w:rFonts w:ascii="Century Gothic" w:hAnsi="Century Gothic" w:cs="Calibri"/>
                <w:color w:val="000000"/>
                <w:sz w:val="16"/>
                <w:szCs w:val="16"/>
                <w:vertAlign w:val="subscript"/>
              </w:rPr>
              <w:t>2</w:t>
            </w:r>
            <w:r w:rsidRPr="00C43483">
              <w:rPr>
                <w:rFonts w:ascii="Century Gothic" w:hAnsi="Century Gothic" w:cs="Calibri"/>
                <w:color w:val="000000"/>
                <w:sz w:val="16"/>
                <w:szCs w:val="16"/>
              </w:rPr>
              <w:t>, G</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 G</w:t>
            </w:r>
            <w:r w:rsidRPr="00C43483">
              <w:rPr>
                <w:rFonts w:ascii="Century Gothic" w:hAnsi="Century Gothic" w:cs="Calibri"/>
                <w:color w:val="000000"/>
                <w:sz w:val="16"/>
                <w:szCs w:val="16"/>
                <w:vertAlign w:val="subscript"/>
              </w:rPr>
              <w:t>2</w:t>
            </w:r>
            <w:r w:rsidRPr="00C43483">
              <w:rPr>
                <w:rFonts w:ascii="Century Gothic" w:hAnsi="Century Gothic" w:cs="Calibri"/>
                <w:color w:val="000000"/>
                <w:sz w:val="16"/>
                <w:szCs w:val="16"/>
              </w:rPr>
              <w:t>, M</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 xml:space="preserve"> (metabolita della B</w:t>
            </w:r>
            <w:r w:rsidRPr="00C43483">
              <w:rPr>
                <w:rFonts w:ascii="Century Gothic" w:hAnsi="Century Gothic" w:cs="Calibri"/>
                <w:color w:val="000000"/>
                <w:sz w:val="16"/>
                <w:szCs w:val="16"/>
                <w:vertAlign w:val="subscript"/>
              </w:rPr>
              <w:t>1</w:t>
            </w:r>
            <w:r w:rsidRPr="00C43483">
              <w:rPr>
                <w:rFonts w:ascii="Century Gothic" w:hAnsi="Century Gothic" w:cs="Calibri"/>
                <w:color w:val="000000"/>
                <w:sz w:val="16"/>
                <w:szCs w:val="16"/>
              </w:rPr>
              <w:t>)</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A. </w:t>
            </w:r>
            <w:proofErr w:type="spellStart"/>
            <w:r w:rsidRPr="00CE1A27">
              <w:rPr>
                <w:rFonts w:ascii="Century Gothic" w:hAnsi="Century Gothic" w:cs="Calibri"/>
                <w:i/>
                <w:color w:val="000000"/>
                <w:sz w:val="16"/>
                <w:szCs w:val="16"/>
              </w:rPr>
              <w:t>ochraceus</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Ocratossina</w:t>
            </w:r>
            <w:proofErr w:type="spellEnd"/>
            <w:r w:rsidRPr="00C43483">
              <w:rPr>
                <w:rFonts w:ascii="Century Gothic" w:hAnsi="Century Gothic" w:cs="Calibri"/>
                <w:color w:val="000000"/>
                <w:sz w:val="16"/>
                <w:szCs w:val="16"/>
              </w:rPr>
              <w:t xml:space="preserve"> A</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 arachidi, caffè, caco, vino, birra, uva carne, salumi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Nefrotossico, </w:t>
            </w:r>
            <w:proofErr w:type="spellStart"/>
            <w:r w:rsidRPr="00C43483">
              <w:rPr>
                <w:rFonts w:ascii="Century Gothic" w:hAnsi="Century Gothic" w:cs="Calibri"/>
                <w:color w:val="000000"/>
                <w:sz w:val="16"/>
                <w:szCs w:val="16"/>
              </w:rPr>
              <w:t>cencerogeno</w:t>
            </w:r>
            <w:proofErr w:type="spellEnd"/>
            <w:r w:rsidRPr="00C43483">
              <w:rPr>
                <w:rFonts w:ascii="Century Gothic" w:hAnsi="Century Gothic" w:cs="Calibri"/>
                <w:color w:val="000000"/>
                <w:sz w:val="16"/>
                <w:szCs w:val="16"/>
              </w:rPr>
              <w:t xml:space="preserve">, </w:t>
            </w:r>
            <w:proofErr w:type="spellStart"/>
            <w:r w:rsidRPr="00C43483">
              <w:rPr>
                <w:rFonts w:ascii="Century Gothic" w:hAnsi="Century Gothic" w:cs="Calibri"/>
                <w:color w:val="000000"/>
                <w:sz w:val="16"/>
                <w:szCs w:val="16"/>
              </w:rPr>
              <w:t>immunosporessivo</w:t>
            </w:r>
            <w:proofErr w:type="spellEnd"/>
            <w:r w:rsidRPr="00C43483">
              <w:rPr>
                <w:rFonts w:ascii="Century Gothic" w:hAnsi="Century Gothic" w:cs="Calibri"/>
                <w:color w:val="000000"/>
                <w:sz w:val="16"/>
                <w:szCs w:val="16"/>
              </w:rPr>
              <w:t>, teratogeno</w:t>
            </w: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A. </w:t>
            </w:r>
            <w:proofErr w:type="spellStart"/>
            <w:r w:rsidRPr="00CE1A27">
              <w:rPr>
                <w:rFonts w:ascii="Century Gothic" w:hAnsi="Century Gothic" w:cs="Calibri"/>
                <w:i/>
                <w:color w:val="000000"/>
                <w:sz w:val="16"/>
                <w:szCs w:val="16"/>
              </w:rPr>
              <w:t>versicolor</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Sterigmatocistina</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 oleaginose</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43483" w:rsidRDefault="003E0DA4" w:rsidP="000B182F">
            <w:pPr>
              <w:rPr>
                <w:rFonts w:ascii="Century Gothic" w:hAnsi="Century Gothic" w:cs="Calibri"/>
                <w:b/>
                <w:bCs/>
                <w:color w:val="000000"/>
                <w:sz w:val="16"/>
                <w:szCs w:val="16"/>
              </w:rPr>
            </w:pPr>
            <w:proofErr w:type="spellStart"/>
            <w:r w:rsidRPr="00C43483">
              <w:rPr>
                <w:rFonts w:ascii="Century Gothic" w:hAnsi="Century Gothic" w:cs="Calibri"/>
                <w:b/>
                <w:bCs/>
                <w:color w:val="000000"/>
                <w:sz w:val="16"/>
                <w:szCs w:val="16"/>
              </w:rPr>
              <w:t>Penicillium</w:t>
            </w:r>
            <w:proofErr w:type="spellEnd"/>
          </w:p>
        </w:tc>
        <w:tc>
          <w:tcPr>
            <w:tcW w:w="5528" w:type="dxa"/>
            <w:gridSpan w:val="3"/>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P. </w:t>
            </w:r>
            <w:proofErr w:type="spellStart"/>
            <w:r w:rsidRPr="00CE1A27">
              <w:rPr>
                <w:rFonts w:ascii="Century Gothic" w:hAnsi="Century Gothic" w:cs="Calibri"/>
                <w:i/>
                <w:color w:val="000000"/>
                <w:sz w:val="16"/>
                <w:szCs w:val="16"/>
              </w:rPr>
              <w:t>verrucosum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Ocratossina</w:t>
            </w:r>
            <w:proofErr w:type="spellEnd"/>
            <w:r w:rsidRPr="00C43483">
              <w:rPr>
                <w:rFonts w:ascii="Century Gothic" w:hAnsi="Century Gothic" w:cs="Calibri"/>
                <w:color w:val="000000"/>
                <w:sz w:val="16"/>
                <w:szCs w:val="16"/>
              </w:rPr>
              <w:t xml:space="preserve"> A, </w:t>
            </w:r>
            <w:proofErr w:type="spellStart"/>
            <w:r w:rsidRPr="00C43483">
              <w:rPr>
                <w:rFonts w:ascii="Century Gothic" w:hAnsi="Century Gothic" w:cs="Calibri"/>
                <w:color w:val="000000"/>
                <w:sz w:val="16"/>
                <w:szCs w:val="16"/>
              </w:rPr>
              <w:t>citrinina</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 pomodori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P. </w:t>
            </w:r>
            <w:proofErr w:type="spellStart"/>
            <w:r w:rsidRPr="00CE1A27">
              <w:rPr>
                <w:rFonts w:ascii="Century Gothic" w:hAnsi="Century Gothic" w:cs="Calibri"/>
                <w:i/>
                <w:color w:val="000000"/>
                <w:sz w:val="16"/>
                <w:szCs w:val="16"/>
              </w:rPr>
              <w:t>expansum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Patulina</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Frutta, mele in particolare, succhi di frutta</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Citotossico, </w:t>
            </w:r>
            <w:proofErr w:type="spellStart"/>
            <w:r w:rsidRPr="00C43483">
              <w:rPr>
                <w:rFonts w:ascii="Century Gothic" w:hAnsi="Century Gothic" w:cs="Calibri"/>
                <w:color w:val="000000"/>
                <w:sz w:val="16"/>
                <w:szCs w:val="16"/>
              </w:rPr>
              <w:t>immunosopressivo</w:t>
            </w:r>
            <w:proofErr w:type="spellEnd"/>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P. </w:t>
            </w:r>
            <w:proofErr w:type="spellStart"/>
            <w:r w:rsidRPr="00CE1A27">
              <w:rPr>
                <w:rFonts w:ascii="Century Gothic" w:hAnsi="Century Gothic" w:cs="Calibri"/>
                <w:i/>
                <w:color w:val="000000"/>
                <w:sz w:val="16"/>
                <w:szCs w:val="16"/>
              </w:rPr>
              <w:t>cyclopium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Acido </w:t>
            </w:r>
            <w:proofErr w:type="spellStart"/>
            <w:r w:rsidRPr="00C43483">
              <w:rPr>
                <w:rFonts w:ascii="Century Gothic" w:hAnsi="Century Gothic" w:cs="Calibri"/>
                <w:color w:val="000000"/>
                <w:sz w:val="16"/>
                <w:szCs w:val="16"/>
              </w:rPr>
              <w:t>ciclopiazonico</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 arachide</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P. </w:t>
            </w:r>
            <w:proofErr w:type="spellStart"/>
            <w:r w:rsidRPr="00CE1A27">
              <w:rPr>
                <w:rFonts w:ascii="Century Gothic" w:hAnsi="Century Gothic" w:cs="Calibri"/>
                <w:i/>
                <w:color w:val="000000"/>
                <w:sz w:val="16"/>
                <w:szCs w:val="16"/>
              </w:rPr>
              <w:t>puberelum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Acido </w:t>
            </w:r>
            <w:proofErr w:type="spellStart"/>
            <w:r w:rsidRPr="00C43483">
              <w:rPr>
                <w:rFonts w:ascii="Century Gothic" w:hAnsi="Century Gothic" w:cs="Calibri"/>
                <w:color w:val="000000"/>
                <w:sz w:val="16"/>
                <w:szCs w:val="16"/>
              </w:rPr>
              <w:t>ciclopiazonico</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 arachide</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43483" w:rsidRDefault="003E0DA4" w:rsidP="000B182F">
            <w:pPr>
              <w:rPr>
                <w:rFonts w:ascii="Century Gothic" w:hAnsi="Century Gothic" w:cs="Calibri"/>
                <w:b/>
                <w:bCs/>
                <w:color w:val="000000"/>
                <w:sz w:val="16"/>
                <w:szCs w:val="16"/>
              </w:rPr>
            </w:pPr>
            <w:proofErr w:type="spellStart"/>
            <w:r w:rsidRPr="00C43483">
              <w:rPr>
                <w:rFonts w:ascii="Century Gothic" w:hAnsi="Century Gothic" w:cs="Calibri"/>
                <w:b/>
                <w:bCs/>
                <w:color w:val="000000"/>
                <w:sz w:val="16"/>
                <w:szCs w:val="16"/>
              </w:rPr>
              <w:t>Fusarium</w:t>
            </w:r>
            <w:proofErr w:type="spellEnd"/>
          </w:p>
        </w:tc>
        <w:tc>
          <w:tcPr>
            <w:tcW w:w="5528" w:type="dxa"/>
            <w:gridSpan w:val="3"/>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graminearum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Tricoteceni</w:t>
            </w:r>
            <w:proofErr w:type="spellEnd"/>
            <w:r w:rsidRPr="00C43483">
              <w:rPr>
                <w:rFonts w:ascii="Century Gothic" w:hAnsi="Century Gothic" w:cs="Calibri"/>
                <w:color w:val="000000"/>
                <w:sz w:val="16"/>
                <w:szCs w:val="16"/>
              </w:rPr>
              <w:t xml:space="preserve"> (</w:t>
            </w:r>
            <w:proofErr w:type="spellStart"/>
            <w:r w:rsidRPr="00C43483">
              <w:rPr>
                <w:rFonts w:ascii="Century Gothic" w:hAnsi="Century Gothic" w:cs="Calibri"/>
                <w:color w:val="000000"/>
                <w:sz w:val="16"/>
                <w:szCs w:val="16"/>
              </w:rPr>
              <w:t>Deossinivalenolo</w:t>
            </w:r>
            <w:proofErr w:type="spellEnd"/>
            <w:r w:rsidRPr="00C43483">
              <w:rPr>
                <w:rFonts w:ascii="Century Gothic" w:hAnsi="Century Gothic" w:cs="Calibri"/>
                <w:color w:val="000000"/>
                <w:sz w:val="16"/>
                <w:szCs w:val="16"/>
              </w:rPr>
              <w:t>)</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Immunosopressivo</w:t>
            </w:r>
            <w:proofErr w:type="spellEnd"/>
            <w:r w:rsidRPr="00C43483">
              <w:rPr>
                <w:rFonts w:ascii="Century Gothic" w:hAnsi="Century Gothic" w:cs="Calibri"/>
                <w:color w:val="000000"/>
                <w:sz w:val="16"/>
                <w:szCs w:val="16"/>
              </w:rPr>
              <w:t xml:space="preserve">, </w:t>
            </w:r>
            <w:proofErr w:type="spellStart"/>
            <w:r w:rsidRPr="00C43483">
              <w:rPr>
                <w:rFonts w:ascii="Century Gothic" w:hAnsi="Century Gothic" w:cs="Calibri"/>
                <w:color w:val="000000"/>
                <w:sz w:val="16"/>
                <w:szCs w:val="16"/>
              </w:rPr>
              <w:t>dermatossico</w:t>
            </w:r>
            <w:proofErr w:type="spellEnd"/>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culmorum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Tricoteceni</w:t>
            </w:r>
            <w:proofErr w:type="spellEnd"/>
            <w:r w:rsidRPr="00C43483">
              <w:rPr>
                <w:rFonts w:ascii="Century Gothic" w:hAnsi="Century Gothic" w:cs="Calibri"/>
                <w:color w:val="000000"/>
                <w:sz w:val="16"/>
                <w:szCs w:val="16"/>
              </w:rPr>
              <w:t xml:space="preserve"> (</w:t>
            </w:r>
            <w:proofErr w:type="spellStart"/>
            <w:r w:rsidRPr="00C43483">
              <w:rPr>
                <w:rFonts w:ascii="Century Gothic" w:hAnsi="Century Gothic" w:cs="Calibri"/>
                <w:color w:val="000000"/>
                <w:sz w:val="16"/>
                <w:szCs w:val="16"/>
              </w:rPr>
              <w:t>Deossinivalenolo</w:t>
            </w:r>
            <w:proofErr w:type="spellEnd"/>
            <w:r w:rsidRPr="00C43483">
              <w:rPr>
                <w:rFonts w:ascii="Century Gothic" w:hAnsi="Century Gothic" w:cs="Calibri"/>
                <w:color w:val="000000"/>
                <w:sz w:val="16"/>
                <w:szCs w:val="16"/>
              </w:rPr>
              <w:t>)</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poae</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Tricoteceni</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sporotrichioides</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Tricoteceni</w:t>
            </w:r>
            <w:proofErr w:type="spellEnd"/>
            <w:r w:rsidRPr="00C43483">
              <w:rPr>
                <w:rFonts w:ascii="Century Gothic" w:hAnsi="Century Gothic" w:cs="Calibri"/>
                <w:color w:val="000000"/>
                <w:sz w:val="16"/>
                <w:szCs w:val="16"/>
              </w:rPr>
              <w:t xml:space="preserve"> (Tossina T2)</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Cereali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F. moniliforme</w:t>
            </w:r>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Fumonisine</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 soia, grano, mangimi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 xml:space="preserve">Neurotossico, </w:t>
            </w:r>
            <w:proofErr w:type="spellStart"/>
            <w:r w:rsidRPr="00C43483">
              <w:rPr>
                <w:rFonts w:ascii="Century Gothic" w:hAnsi="Century Gothic" w:cs="Calibri"/>
                <w:color w:val="000000"/>
                <w:sz w:val="16"/>
                <w:szCs w:val="16"/>
              </w:rPr>
              <w:t>citottossico</w:t>
            </w:r>
            <w:proofErr w:type="spellEnd"/>
            <w:r w:rsidRPr="00C43483">
              <w:rPr>
                <w:rFonts w:ascii="Century Gothic" w:hAnsi="Century Gothic" w:cs="Calibri"/>
                <w:color w:val="000000"/>
                <w:sz w:val="16"/>
                <w:szCs w:val="16"/>
              </w:rPr>
              <w:t>, cancerogeno</w:t>
            </w: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proliferatum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Fumonisine</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 soia, grano, mangimi</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 xml:space="preserve">F. </w:t>
            </w:r>
            <w:proofErr w:type="spellStart"/>
            <w:r w:rsidRPr="00CE1A27">
              <w:rPr>
                <w:rFonts w:ascii="Century Gothic" w:hAnsi="Century Gothic" w:cs="Calibri"/>
                <w:i/>
                <w:color w:val="000000"/>
                <w:sz w:val="16"/>
                <w:szCs w:val="16"/>
              </w:rPr>
              <w:t>trincictum</w:t>
            </w:r>
            <w:proofErr w:type="spellEnd"/>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proofErr w:type="spellStart"/>
            <w:r w:rsidRPr="00C43483">
              <w:rPr>
                <w:rFonts w:ascii="Century Gothic" w:hAnsi="Century Gothic" w:cs="Calibri"/>
                <w:color w:val="000000"/>
                <w:sz w:val="16"/>
                <w:szCs w:val="16"/>
              </w:rPr>
              <w:t>Zearalenone</w:t>
            </w:r>
            <w:proofErr w:type="spellEnd"/>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Mais</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Estrogeno-mimetico</w:t>
            </w:r>
          </w:p>
        </w:tc>
      </w:tr>
      <w:tr w:rsidR="003E0DA4" w:rsidRPr="00AE0DBF" w:rsidTr="00AE0DBF">
        <w:trPr>
          <w:trHeight w:val="283"/>
          <w:jc w:val="center"/>
        </w:trPr>
        <w:tc>
          <w:tcPr>
            <w:tcW w:w="1843" w:type="dxa"/>
            <w:shd w:val="clear" w:color="auto" w:fill="auto"/>
            <w:vAlign w:val="center"/>
          </w:tcPr>
          <w:p w:rsidR="003E0DA4" w:rsidRPr="00C43483" w:rsidRDefault="003E0DA4" w:rsidP="000B182F">
            <w:pPr>
              <w:rPr>
                <w:rFonts w:ascii="Century Gothic" w:hAnsi="Century Gothic" w:cs="Calibri"/>
                <w:b/>
                <w:bCs/>
                <w:color w:val="000000"/>
                <w:sz w:val="16"/>
                <w:szCs w:val="16"/>
              </w:rPr>
            </w:pPr>
            <w:proofErr w:type="spellStart"/>
            <w:r w:rsidRPr="00C43483">
              <w:rPr>
                <w:rFonts w:ascii="Century Gothic" w:hAnsi="Century Gothic" w:cs="Calibri"/>
                <w:b/>
                <w:bCs/>
                <w:color w:val="000000"/>
                <w:sz w:val="16"/>
                <w:szCs w:val="16"/>
              </w:rPr>
              <w:t>Claviceps</w:t>
            </w:r>
            <w:proofErr w:type="spellEnd"/>
          </w:p>
        </w:tc>
        <w:tc>
          <w:tcPr>
            <w:tcW w:w="5528" w:type="dxa"/>
            <w:gridSpan w:val="3"/>
            <w:shd w:val="clear" w:color="auto" w:fill="auto"/>
            <w:vAlign w:val="center"/>
          </w:tcPr>
          <w:p w:rsidR="003E0DA4" w:rsidRPr="00C43483" w:rsidRDefault="003E0DA4" w:rsidP="00AE0DBF">
            <w:pPr>
              <w:jc w:val="center"/>
              <w:rPr>
                <w:rFonts w:ascii="Century Gothic" w:hAnsi="Century Gothic" w:cs="Calibri"/>
                <w:color w:val="000000"/>
                <w:sz w:val="16"/>
                <w:szCs w:val="16"/>
              </w:rPr>
            </w:pPr>
          </w:p>
        </w:tc>
      </w:tr>
      <w:tr w:rsidR="003E0DA4" w:rsidRPr="00AE0DBF" w:rsidTr="00AE0DBF">
        <w:trPr>
          <w:trHeight w:val="283"/>
          <w:jc w:val="center"/>
        </w:trPr>
        <w:tc>
          <w:tcPr>
            <w:tcW w:w="1843" w:type="dxa"/>
            <w:shd w:val="clear" w:color="auto" w:fill="auto"/>
            <w:vAlign w:val="center"/>
          </w:tcPr>
          <w:p w:rsidR="003E0DA4" w:rsidRPr="00CE1A27" w:rsidRDefault="003E0DA4" w:rsidP="00AE0DBF">
            <w:pPr>
              <w:jc w:val="right"/>
              <w:rPr>
                <w:rFonts w:ascii="Century Gothic" w:hAnsi="Century Gothic" w:cs="Calibri"/>
                <w:i/>
                <w:color w:val="000000"/>
                <w:sz w:val="16"/>
                <w:szCs w:val="16"/>
              </w:rPr>
            </w:pPr>
            <w:r w:rsidRPr="00CE1A27">
              <w:rPr>
                <w:rFonts w:ascii="Century Gothic" w:hAnsi="Century Gothic" w:cs="Calibri"/>
                <w:i/>
                <w:color w:val="000000"/>
                <w:sz w:val="16"/>
                <w:szCs w:val="16"/>
              </w:rPr>
              <w:t>C. purpurea</w:t>
            </w:r>
          </w:p>
        </w:tc>
        <w:tc>
          <w:tcPr>
            <w:tcW w:w="1842"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Ergotismo</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Segala</w:t>
            </w:r>
          </w:p>
        </w:tc>
        <w:tc>
          <w:tcPr>
            <w:tcW w:w="1843" w:type="dxa"/>
            <w:shd w:val="clear" w:color="auto" w:fill="auto"/>
            <w:vAlign w:val="center"/>
          </w:tcPr>
          <w:p w:rsidR="003E0DA4" w:rsidRPr="00C43483" w:rsidRDefault="003E0DA4" w:rsidP="00AE0DBF">
            <w:pPr>
              <w:jc w:val="center"/>
              <w:rPr>
                <w:rFonts w:ascii="Century Gothic" w:hAnsi="Century Gothic" w:cs="Calibri"/>
                <w:color w:val="000000"/>
                <w:sz w:val="16"/>
                <w:szCs w:val="16"/>
              </w:rPr>
            </w:pPr>
            <w:r w:rsidRPr="00C43483">
              <w:rPr>
                <w:rFonts w:ascii="Century Gothic" w:hAnsi="Century Gothic" w:cs="Calibri"/>
                <w:color w:val="000000"/>
                <w:sz w:val="16"/>
                <w:szCs w:val="16"/>
              </w:rPr>
              <w:t>Ergotismo</w:t>
            </w:r>
          </w:p>
        </w:tc>
      </w:tr>
    </w:tbl>
    <w:p w:rsidR="003E0DA4"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lastRenderedPageBreak/>
        <w:t>PATULINA</w:t>
      </w:r>
    </w:p>
    <w:p w:rsidR="0044524D" w:rsidRPr="001342D1" w:rsidRDefault="00522222"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Tossina prodotta da miceti</w:t>
      </w:r>
      <w:r w:rsidR="00162C96" w:rsidRPr="001342D1">
        <w:rPr>
          <w:rFonts w:ascii="Century Gothic" w:hAnsi="Century Gothic"/>
          <w:color w:val="000000"/>
          <w:sz w:val="16"/>
          <w:szCs w:val="16"/>
        </w:rPr>
        <w:t xml:space="preserve"> del genere </w:t>
      </w:r>
      <w:proofErr w:type="spellStart"/>
      <w:r w:rsidR="00162C96" w:rsidRPr="00CE1A27">
        <w:rPr>
          <w:rFonts w:ascii="Century Gothic" w:hAnsi="Century Gothic"/>
          <w:i/>
          <w:color w:val="000000"/>
          <w:sz w:val="16"/>
          <w:szCs w:val="16"/>
        </w:rPr>
        <w:t>Penicillium</w:t>
      </w:r>
      <w:proofErr w:type="spellEnd"/>
      <w:r w:rsidR="00162C96" w:rsidRPr="001342D1">
        <w:rPr>
          <w:rFonts w:ascii="Century Gothic" w:hAnsi="Century Gothic"/>
          <w:color w:val="000000"/>
          <w:sz w:val="16"/>
          <w:szCs w:val="16"/>
        </w:rPr>
        <w:t xml:space="preserve">, di cui la specie </w:t>
      </w:r>
      <w:proofErr w:type="spellStart"/>
      <w:r w:rsidR="00162C96" w:rsidRPr="001342D1">
        <w:rPr>
          <w:rFonts w:ascii="Century Gothic" w:hAnsi="Century Gothic"/>
          <w:color w:val="000000"/>
          <w:sz w:val="16"/>
          <w:szCs w:val="16"/>
        </w:rPr>
        <w:t>expansum</w:t>
      </w:r>
      <w:proofErr w:type="spellEnd"/>
      <w:r w:rsidR="00162C96" w:rsidRPr="001342D1">
        <w:rPr>
          <w:rFonts w:ascii="Century Gothic" w:hAnsi="Century Gothic"/>
          <w:color w:val="000000"/>
          <w:sz w:val="16"/>
          <w:szCs w:val="16"/>
        </w:rPr>
        <w:t xml:space="preserve"> </w:t>
      </w:r>
      <w:r w:rsidR="00735CE9" w:rsidRPr="001342D1">
        <w:rPr>
          <w:rFonts w:ascii="Century Gothic" w:hAnsi="Century Gothic"/>
          <w:color w:val="000000"/>
          <w:sz w:val="16"/>
          <w:szCs w:val="16"/>
        </w:rPr>
        <w:t>è la più attiva,</w:t>
      </w:r>
      <w:r w:rsidR="00162C96" w:rsidRPr="001342D1">
        <w:rPr>
          <w:rFonts w:ascii="Century Gothic" w:hAnsi="Century Gothic"/>
          <w:color w:val="000000"/>
          <w:sz w:val="16"/>
          <w:szCs w:val="16"/>
        </w:rPr>
        <w:t xml:space="preserve"> </w:t>
      </w:r>
      <w:r w:rsidR="00735CE9" w:rsidRPr="001342D1">
        <w:rPr>
          <w:rFonts w:ascii="Century Gothic" w:hAnsi="Century Gothic"/>
          <w:color w:val="000000"/>
          <w:sz w:val="16"/>
          <w:szCs w:val="16"/>
        </w:rPr>
        <w:t xml:space="preserve">la cui struttura chimica è un lattone. </w:t>
      </w:r>
      <w:r w:rsidR="00B36B09">
        <w:rPr>
          <w:rFonts w:ascii="Century Gothic" w:hAnsi="Century Gothic"/>
          <w:color w:val="000000"/>
          <w:sz w:val="16"/>
          <w:szCs w:val="16"/>
        </w:rPr>
        <w:t>Tali miceti</w:t>
      </w:r>
      <w:r w:rsidR="00162C96" w:rsidRPr="001342D1">
        <w:rPr>
          <w:rFonts w:ascii="Century Gothic" w:hAnsi="Century Gothic"/>
          <w:color w:val="000000"/>
          <w:sz w:val="16"/>
          <w:szCs w:val="16"/>
        </w:rPr>
        <w:t xml:space="preserve"> hanno una temperatura di sviluppo inferiore a quella di produzione della tossina che si colloca fra i 20</w:t>
      </w:r>
      <w:r w:rsidR="00060667">
        <w:rPr>
          <w:rFonts w:ascii="Century Gothic" w:hAnsi="Century Gothic"/>
          <w:color w:val="000000"/>
          <w:sz w:val="16"/>
          <w:szCs w:val="16"/>
        </w:rPr>
        <w:t xml:space="preserve"> e i 25</w:t>
      </w:r>
      <w:r w:rsidR="00162C96" w:rsidRPr="001342D1">
        <w:rPr>
          <w:rFonts w:ascii="Century Gothic" w:hAnsi="Century Gothic"/>
          <w:color w:val="000000"/>
          <w:sz w:val="16"/>
          <w:szCs w:val="16"/>
        </w:rPr>
        <w:t>°</w:t>
      </w:r>
      <w:r w:rsidR="00060667">
        <w:rPr>
          <w:rFonts w:ascii="Century Gothic" w:hAnsi="Century Gothic"/>
          <w:color w:val="000000"/>
          <w:sz w:val="16"/>
          <w:szCs w:val="16"/>
        </w:rPr>
        <w:t xml:space="preserve"> </w:t>
      </w:r>
      <w:r w:rsidR="00162C96" w:rsidRPr="001342D1">
        <w:rPr>
          <w:rFonts w:ascii="Century Gothic" w:hAnsi="Century Gothic"/>
          <w:color w:val="000000"/>
          <w:sz w:val="16"/>
          <w:szCs w:val="16"/>
        </w:rPr>
        <w:t xml:space="preserve">C. </w:t>
      </w:r>
      <w:r w:rsidR="00B36B09">
        <w:rPr>
          <w:rFonts w:ascii="Century Gothic" w:hAnsi="Century Gothic"/>
          <w:color w:val="000000"/>
          <w:sz w:val="16"/>
          <w:szCs w:val="16"/>
        </w:rPr>
        <w:t>L</w:t>
      </w:r>
      <w:r w:rsidR="00586C43" w:rsidRPr="001342D1">
        <w:rPr>
          <w:rFonts w:ascii="Century Gothic" w:hAnsi="Century Gothic"/>
          <w:color w:val="000000"/>
          <w:sz w:val="16"/>
          <w:szCs w:val="16"/>
        </w:rPr>
        <w:t xml:space="preserve">a </w:t>
      </w:r>
      <w:proofErr w:type="spellStart"/>
      <w:r w:rsidR="00B36B09">
        <w:rPr>
          <w:rFonts w:ascii="Century Gothic" w:hAnsi="Century Gothic"/>
          <w:color w:val="000000"/>
          <w:sz w:val="16"/>
          <w:szCs w:val="16"/>
        </w:rPr>
        <w:t>patulina</w:t>
      </w:r>
      <w:proofErr w:type="spellEnd"/>
      <w:r w:rsidR="00B36B09">
        <w:rPr>
          <w:rFonts w:ascii="Century Gothic" w:hAnsi="Century Gothic"/>
          <w:color w:val="000000"/>
          <w:sz w:val="16"/>
          <w:szCs w:val="16"/>
        </w:rPr>
        <w:t xml:space="preserve"> ha </w:t>
      </w:r>
      <w:r w:rsidR="00586C43" w:rsidRPr="001342D1">
        <w:rPr>
          <w:rFonts w:ascii="Century Gothic" w:hAnsi="Century Gothic"/>
          <w:color w:val="000000"/>
          <w:sz w:val="16"/>
          <w:szCs w:val="16"/>
        </w:rPr>
        <w:t xml:space="preserve">affinità per i gruppi </w:t>
      </w:r>
      <w:proofErr w:type="spellStart"/>
      <w:r w:rsidR="00586C43" w:rsidRPr="001342D1">
        <w:rPr>
          <w:rFonts w:ascii="Century Gothic" w:hAnsi="Century Gothic"/>
          <w:color w:val="000000"/>
          <w:sz w:val="16"/>
          <w:szCs w:val="16"/>
        </w:rPr>
        <w:t>sulfidrilici</w:t>
      </w:r>
      <w:proofErr w:type="spellEnd"/>
      <w:r w:rsidR="00586C43" w:rsidRPr="001342D1">
        <w:rPr>
          <w:rFonts w:ascii="Century Gothic" w:hAnsi="Century Gothic"/>
          <w:color w:val="000000"/>
          <w:sz w:val="16"/>
          <w:szCs w:val="16"/>
        </w:rPr>
        <w:t xml:space="preserve"> per cui è verosimile possa causare inibizione dell’attività di diversi enzimi i cui effetti più significativi sono l’inibizione della duplicazione del DNA e la </w:t>
      </w:r>
      <w:r w:rsidR="00B36B09" w:rsidRPr="001342D1">
        <w:rPr>
          <w:rFonts w:ascii="Century Gothic" w:hAnsi="Century Gothic"/>
          <w:color w:val="000000"/>
          <w:sz w:val="16"/>
          <w:szCs w:val="16"/>
        </w:rPr>
        <w:t>soppressione</w:t>
      </w:r>
      <w:r w:rsidR="00586C43" w:rsidRPr="001342D1">
        <w:rPr>
          <w:rFonts w:ascii="Century Gothic" w:hAnsi="Century Gothic"/>
          <w:color w:val="000000"/>
          <w:sz w:val="16"/>
          <w:szCs w:val="16"/>
        </w:rPr>
        <w:t xml:space="preserve"> dell’attività immunitaria (tossicità cronica). </w:t>
      </w:r>
      <w:r w:rsidR="00162C96" w:rsidRPr="001342D1">
        <w:rPr>
          <w:rFonts w:ascii="Century Gothic" w:hAnsi="Century Gothic"/>
          <w:color w:val="000000"/>
          <w:sz w:val="16"/>
          <w:szCs w:val="16"/>
        </w:rPr>
        <w:t xml:space="preserve">Interessa diverse derrate vegetali sebbene le mele siano i prodotti più a rischio. </w:t>
      </w:r>
      <w:r w:rsidR="00586C43" w:rsidRPr="001342D1">
        <w:rPr>
          <w:rFonts w:ascii="Century Gothic" w:hAnsi="Century Gothic"/>
          <w:color w:val="000000"/>
          <w:sz w:val="16"/>
          <w:szCs w:val="16"/>
        </w:rPr>
        <w:t xml:space="preserve">È piuttosto insensibile all’azione del calore mentre viene parzialmente degradata nei processi di fermentazione o in presenza di anidride solforosa. Lo IARC ha inserito la </w:t>
      </w:r>
      <w:proofErr w:type="spellStart"/>
      <w:r w:rsidR="00586C43" w:rsidRPr="001342D1">
        <w:rPr>
          <w:rFonts w:ascii="Century Gothic" w:hAnsi="Century Gothic"/>
          <w:color w:val="000000"/>
          <w:sz w:val="16"/>
          <w:szCs w:val="16"/>
        </w:rPr>
        <w:t>patulina</w:t>
      </w:r>
      <w:proofErr w:type="spellEnd"/>
      <w:r w:rsidR="00586C43" w:rsidRPr="001342D1">
        <w:rPr>
          <w:rFonts w:ascii="Century Gothic" w:hAnsi="Century Gothic"/>
          <w:color w:val="000000"/>
          <w:sz w:val="16"/>
          <w:szCs w:val="16"/>
        </w:rPr>
        <w:t xml:space="preserve"> nel gruppo 3</w:t>
      </w:r>
      <w:r w:rsidR="007E6336" w:rsidRPr="001342D1">
        <w:rPr>
          <w:rFonts w:ascii="Century Gothic" w:hAnsi="Century Gothic"/>
          <w:color w:val="000000"/>
          <w:sz w:val="16"/>
          <w:szCs w:val="16"/>
        </w:rPr>
        <w:t xml:space="preserve"> mentre </w:t>
      </w:r>
      <w:r w:rsidR="002B0EF8" w:rsidRPr="001342D1">
        <w:rPr>
          <w:rFonts w:ascii="Century Gothic" w:hAnsi="Century Gothic"/>
          <w:color w:val="000000"/>
          <w:sz w:val="16"/>
          <w:szCs w:val="16"/>
        </w:rPr>
        <w:t xml:space="preserve">il JECFA ha definito </w:t>
      </w:r>
      <w:r w:rsidR="007E6336" w:rsidRPr="001342D1">
        <w:rPr>
          <w:rFonts w:ascii="Century Gothic" w:hAnsi="Century Gothic"/>
          <w:color w:val="000000"/>
          <w:sz w:val="16"/>
          <w:szCs w:val="16"/>
        </w:rPr>
        <w:t xml:space="preserve">la dose provvisoria giornaliera massima tollerabile </w:t>
      </w:r>
      <w:r w:rsidR="002B0EF8" w:rsidRPr="001342D1">
        <w:rPr>
          <w:rFonts w:ascii="Century Gothic" w:hAnsi="Century Gothic"/>
          <w:color w:val="000000"/>
          <w:sz w:val="16"/>
          <w:szCs w:val="16"/>
        </w:rPr>
        <w:t>pari a</w:t>
      </w:r>
      <w:r w:rsidR="007E6336" w:rsidRPr="001342D1">
        <w:rPr>
          <w:rFonts w:ascii="Century Gothic" w:hAnsi="Century Gothic"/>
          <w:color w:val="000000"/>
          <w:sz w:val="16"/>
          <w:szCs w:val="16"/>
        </w:rPr>
        <w:t xml:space="preserve"> 0,4 </w:t>
      </w:r>
      <w:r w:rsidR="00CE1A27" w:rsidRPr="00CE1A27">
        <w:rPr>
          <w:rFonts w:ascii="Symbol" w:hAnsi="Symbol"/>
          <w:color w:val="000000"/>
          <w:sz w:val="16"/>
          <w:szCs w:val="16"/>
        </w:rPr>
        <w:t></w:t>
      </w:r>
      <w:r w:rsidR="00CE1A27" w:rsidRPr="001342D1">
        <w:rPr>
          <w:rFonts w:ascii="Century Gothic" w:hAnsi="Century Gothic"/>
          <w:color w:val="000000"/>
          <w:sz w:val="16"/>
          <w:szCs w:val="16"/>
        </w:rPr>
        <w:t>g</w:t>
      </w:r>
      <w:r w:rsidR="007E6336" w:rsidRPr="001342D1">
        <w:rPr>
          <w:rFonts w:ascii="Century Gothic" w:hAnsi="Century Gothic"/>
          <w:color w:val="000000"/>
          <w:sz w:val="16"/>
          <w:szCs w:val="16"/>
        </w:rPr>
        <w:t>/kg p.c.</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3E0DA4" w:rsidRPr="00060667">
        <w:rPr>
          <w:rFonts w:ascii="Century Gothic" w:hAnsi="Century Gothic"/>
          <w:b/>
          <w:caps/>
          <w:color w:val="000000"/>
          <w:sz w:val="16"/>
          <w:szCs w:val="16"/>
        </w:rPr>
        <w:t xml:space="preserve">.4.10 </w:t>
      </w:r>
      <w:r w:rsidR="00FF3EE3" w:rsidRPr="00060667">
        <w:rPr>
          <w:rFonts w:ascii="Century Gothic" w:hAnsi="Century Gothic"/>
          <w:b/>
          <w:caps/>
          <w:color w:val="000000"/>
          <w:sz w:val="16"/>
          <w:szCs w:val="16"/>
        </w:rPr>
        <w:t>Ergotismo</w:t>
      </w:r>
    </w:p>
    <w:p w:rsidR="00FF3EE3" w:rsidRPr="001342D1" w:rsidRDefault="00FF3EE3"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L’ergotismo è dovuto al consumo di farina di segala parassitata dal fungo </w:t>
      </w:r>
      <w:proofErr w:type="spellStart"/>
      <w:r w:rsidRPr="00CE1A27">
        <w:rPr>
          <w:rFonts w:ascii="Century Gothic" w:hAnsi="Century Gothic"/>
          <w:i/>
          <w:color w:val="000000"/>
          <w:sz w:val="16"/>
          <w:szCs w:val="16"/>
        </w:rPr>
        <w:t>Clavices</w:t>
      </w:r>
      <w:proofErr w:type="spellEnd"/>
      <w:r w:rsidRPr="00CE1A27">
        <w:rPr>
          <w:rFonts w:ascii="Century Gothic" w:hAnsi="Century Gothic"/>
          <w:i/>
          <w:color w:val="000000"/>
          <w:sz w:val="16"/>
          <w:szCs w:val="16"/>
        </w:rPr>
        <w:t xml:space="preserve"> purpurea</w:t>
      </w:r>
      <w:r w:rsidRPr="001342D1">
        <w:rPr>
          <w:rFonts w:ascii="Century Gothic" w:hAnsi="Century Gothic"/>
          <w:color w:val="000000"/>
          <w:sz w:val="16"/>
          <w:szCs w:val="16"/>
        </w:rPr>
        <w:t xml:space="preserve"> (segala cornuta).</w:t>
      </w:r>
      <w:r w:rsidR="00934EFC">
        <w:rPr>
          <w:rFonts w:ascii="Century Gothic" w:hAnsi="Century Gothic"/>
          <w:color w:val="000000"/>
          <w:sz w:val="16"/>
          <w:szCs w:val="16"/>
        </w:rPr>
        <w:t xml:space="preserve"> </w:t>
      </w:r>
      <w:r w:rsidRPr="001342D1">
        <w:rPr>
          <w:rFonts w:ascii="Century Gothic" w:hAnsi="Century Gothic"/>
          <w:color w:val="000000"/>
          <w:sz w:val="16"/>
          <w:szCs w:val="16"/>
        </w:rPr>
        <w:t xml:space="preserve">La malattia viene detta ergotismo a motivo degli alcaloidi tossici derivati dall’acido lisergico: </w:t>
      </w:r>
      <w:proofErr w:type="spellStart"/>
      <w:r w:rsidRPr="001342D1">
        <w:rPr>
          <w:rFonts w:ascii="Century Gothic" w:hAnsi="Century Gothic"/>
          <w:color w:val="000000"/>
          <w:sz w:val="16"/>
          <w:szCs w:val="16"/>
        </w:rPr>
        <w:t>ergobasine</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ergotamine</w:t>
      </w:r>
      <w:proofErr w:type="spellEnd"/>
      <w:r w:rsidRPr="001342D1">
        <w:rPr>
          <w:rFonts w:ascii="Century Gothic" w:hAnsi="Century Gothic"/>
          <w:color w:val="000000"/>
          <w:sz w:val="16"/>
          <w:szCs w:val="16"/>
        </w:rPr>
        <w:t xml:space="preserve">, </w:t>
      </w:r>
      <w:proofErr w:type="spellStart"/>
      <w:r w:rsidRPr="001342D1">
        <w:rPr>
          <w:rFonts w:ascii="Century Gothic" w:hAnsi="Century Gothic"/>
          <w:color w:val="000000"/>
          <w:sz w:val="16"/>
          <w:szCs w:val="16"/>
        </w:rPr>
        <w:t>ergotossine</w:t>
      </w:r>
      <w:proofErr w:type="spellEnd"/>
      <w:r w:rsidRPr="001342D1">
        <w:rPr>
          <w:rFonts w:ascii="Century Gothic" w:hAnsi="Century Gothic"/>
          <w:color w:val="000000"/>
          <w:sz w:val="16"/>
          <w:szCs w:val="16"/>
        </w:rPr>
        <w:t>, che si formano negli sclerozi del fungo. L’avvelenamento acuto si manifesta, fra l’altro, con allucinazioni, spasmi muscolari, convulsioni, aumento della pressione arteriosa.</w:t>
      </w:r>
      <w:r w:rsidR="00934EFC">
        <w:rPr>
          <w:rFonts w:ascii="Century Gothic" w:hAnsi="Century Gothic"/>
          <w:color w:val="000000"/>
          <w:sz w:val="16"/>
          <w:szCs w:val="16"/>
        </w:rPr>
        <w:t xml:space="preserve"> </w:t>
      </w:r>
      <w:r w:rsidRPr="001342D1">
        <w:rPr>
          <w:rFonts w:ascii="Century Gothic" w:hAnsi="Century Gothic"/>
          <w:color w:val="000000"/>
          <w:sz w:val="16"/>
          <w:szCs w:val="16"/>
        </w:rPr>
        <w:t xml:space="preserve">L’intossicazione da </w:t>
      </w:r>
      <w:proofErr w:type="spellStart"/>
      <w:r w:rsidRPr="00CE1A27">
        <w:rPr>
          <w:rFonts w:ascii="Century Gothic" w:hAnsi="Century Gothic"/>
          <w:i/>
          <w:color w:val="000000"/>
          <w:sz w:val="16"/>
          <w:szCs w:val="16"/>
        </w:rPr>
        <w:t>Clavices</w:t>
      </w:r>
      <w:proofErr w:type="spellEnd"/>
      <w:r w:rsidRPr="00CE1A27">
        <w:rPr>
          <w:rFonts w:ascii="Century Gothic" w:hAnsi="Century Gothic"/>
          <w:i/>
          <w:color w:val="000000"/>
          <w:sz w:val="16"/>
          <w:szCs w:val="16"/>
        </w:rPr>
        <w:t xml:space="preserve"> purpurea </w:t>
      </w:r>
      <w:r w:rsidRPr="001342D1">
        <w:rPr>
          <w:rFonts w:ascii="Century Gothic" w:hAnsi="Century Gothic"/>
          <w:color w:val="000000"/>
          <w:sz w:val="16"/>
          <w:szCs w:val="16"/>
        </w:rPr>
        <w:t>è conosciuta fin dai tempi antichi come “fuoco sacro”, ed è legata alla cattiva conservazione dei semi e delle farine in ambienti inadeguati.</w:t>
      </w:r>
    </w:p>
    <w:p w:rsidR="009D0130" w:rsidRPr="001342D1" w:rsidRDefault="009D0130"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FF3EE3" w:rsidRPr="00060667" w:rsidRDefault="00060667" w:rsidP="001342D1">
      <w:pPr>
        <w:widowControl w:val="0"/>
        <w:autoSpaceDE w:val="0"/>
        <w:autoSpaceDN w:val="0"/>
        <w:adjustRightInd w:val="0"/>
        <w:spacing w:line="240" w:lineRule="atLeast"/>
        <w:jc w:val="both"/>
        <w:textAlignment w:val="center"/>
        <w:rPr>
          <w:rFonts w:ascii="Century Gothic" w:hAnsi="Century Gothic"/>
          <w:b/>
          <w:caps/>
          <w:color w:val="000000"/>
          <w:sz w:val="16"/>
          <w:szCs w:val="16"/>
        </w:rPr>
      </w:pPr>
      <w:r w:rsidRPr="00060667">
        <w:rPr>
          <w:rFonts w:ascii="Century Gothic" w:hAnsi="Century Gothic"/>
          <w:b/>
          <w:caps/>
          <w:color w:val="000000"/>
          <w:sz w:val="16"/>
          <w:szCs w:val="16"/>
        </w:rPr>
        <w:t>2</w:t>
      </w:r>
      <w:r w:rsidR="003E0DA4" w:rsidRPr="00060667">
        <w:rPr>
          <w:rFonts w:ascii="Century Gothic" w:hAnsi="Century Gothic"/>
          <w:b/>
          <w:caps/>
          <w:color w:val="000000"/>
          <w:sz w:val="16"/>
          <w:szCs w:val="16"/>
        </w:rPr>
        <w:t xml:space="preserve">.4.11 </w:t>
      </w:r>
      <w:r w:rsidR="000A145B" w:rsidRPr="00060667">
        <w:rPr>
          <w:rFonts w:ascii="Century Gothic" w:hAnsi="Century Gothic"/>
          <w:b/>
          <w:caps/>
          <w:color w:val="000000"/>
          <w:sz w:val="16"/>
          <w:szCs w:val="16"/>
        </w:rPr>
        <w:t>biotossine a</w:t>
      </w:r>
      <w:r w:rsidR="00CE1A27" w:rsidRPr="00060667">
        <w:rPr>
          <w:rFonts w:ascii="Century Gothic" w:hAnsi="Century Gothic"/>
          <w:b/>
          <w:caps/>
          <w:color w:val="000000"/>
          <w:sz w:val="16"/>
          <w:szCs w:val="16"/>
        </w:rPr>
        <w:t>L</w:t>
      </w:r>
      <w:r w:rsidR="002F52E4" w:rsidRPr="00060667">
        <w:rPr>
          <w:rFonts w:ascii="Century Gothic" w:hAnsi="Century Gothic"/>
          <w:b/>
          <w:caps/>
          <w:color w:val="000000"/>
          <w:sz w:val="16"/>
          <w:szCs w:val="16"/>
        </w:rPr>
        <w:t>gali</w:t>
      </w:r>
    </w:p>
    <w:p w:rsidR="004B3455" w:rsidRDefault="00707106" w:rsidP="00CE1A27">
      <w:pPr>
        <w:widowControl w:val="0"/>
        <w:autoSpaceDE w:val="0"/>
        <w:autoSpaceDN w:val="0"/>
        <w:adjustRightInd w:val="0"/>
        <w:spacing w:line="240" w:lineRule="atLeast"/>
        <w:jc w:val="both"/>
        <w:textAlignment w:val="center"/>
        <w:rPr>
          <w:rFonts w:ascii="Arial" w:hAnsi="Arial" w:cs="Arial"/>
          <w:sz w:val="23"/>
          <w:szCs w:val="23"/>
        </w:rPr>
      </w:pPr>
      <w:r w:rsidRPr="001342D1">
        <w:rPr>
          <w:rFonts w:ascii="Century Gothic" w:hAnsi="Century Gothic"/>
          <w:color w:val="000000"/>
          <w:sz w:val="16"/>
          <w:szCs w:val="16"/>
        </w:rPr>
        <w:t xml:space="preserve">Sono tossine prodotte da organismi unicellulari che vivono nell’ambiente marino (alghe unicellulari delle famiglie </w:t>
      </w:r>
      <w:proofErr w:type="spellStart"/>
      <w:r w:rsidRPr="001342D1">
        <w:rPr>
          <w:rFonts w:ascii="Century Gothic" w:hAnsi="Century Gothic"/>
          <w:color w:val="000000"/>
          <w:sz w:val="16"/>
          <w:szCs w:val="16"/>
        </w:rPr>
        <w:t>dinoflagellate</w:t>
      </w:r>
      <w:proofErr w:type="spellEnd"/>
      <w:r w:rsidRPr="001342D1">
        <w:rPr>
          <w:rFonts w:ascii="Century Gothic" w:hAnsi="Century Gothic"/>
          <w:color w:val="000000"/>
          <w:sz w:val="16"/>
          <w:szCs w:val="16"/>
        </w:rPr>
        <w:t xml:space="preserve"> e diatomee). Sono tossiche per alcuni pesci e per l’uomo. Lo sviluppo di queste alghe (</w:t>
      </w:r>
      <w:r w:rsidR="00FD5CE4">
        <w:rPr>
          <w:rFonts w:ascii="Century Gothic" w:hAnsi="Century Gothic"/>
          <w:color w:val="000000"/>
          <w:sz w:val="16"/>
          <w:szCs w:val="16"/>
        </w:rPr>
        <w:t xml:space="preserve">cosiddetta </w:t>
      </w:r>
      <w:r w:rsidRPr="001342D1">
        <w:rPr>
          <w:rFonts w:ascii="Century Gothic" w:hAnsi="Century Gothic"/>
          <w:color w:val="000000"/>
          <w:sz w:val="16"/>
          <w:szCs w:val="16"/>
        </w:rPr>
        <w:t>fioritura a</w:t>
      </w:r>
      <w:r w:rsidR="00FD5CE4">
        <w:rPr>
          <w:rFonts w:ascii="Century Gothic" w:hAnsi="Century Gothic"/>
          <w:color w:val="000000"/>
          <w:sz w:val="16"/>
          <w:szCs w:val="16"/>
        </w:rPr>
        <w:t>l</w:t>
      </w:r>
      <w:r w:rsidRPr="001342D1">
        <w:rPr>
          <w:rFonts w:ascii="Century Gothic" w:hAnsi="Century Gothic"/>
          <w:color w:val="000000"/>
          <w:sz w:val="16"/>
          <w:szCs w:val="16"/>
        </w:rPr>
        <w:t>gale) diventa sanitariamente rilevante in concomitanza di particolari situazioni climatiche (acqua ferma e temperatura elevata)</w:t>
      </w:r>
      <w:r w:rsidR="00FD5CE4">
        <w:rPr>
          <w:rFonts w:ascii="Century Gothic" w:hAnsi="Century Gothic"/>
          <w:color w:val="000000"/>
          <w:sz w:val="16"/>
          <w:szCs w:val="16"/>
        </w:rPr>
        <w:t>,</w:t>
      </w:r>
      <w:r w:rsidRPr="001342D1">
        <w:rPr>
          <w:rFonts w:ascii="Century Gothic" w:hAnsi="Century Gothic"/>
          <w:color w:val="000000"/>
          <w:sz w:val="16"/>
          <w:szCs w:val="16"/>
        </w:rPr>
        <w:t xml:space="preserve"> un tempo caratteristiche solo di paesi tropicali oggi frequenti anche nel mare Mediterraneo. I molluschi bivalvi filtrano le alghe e le accumulano nell’</w:t>
      </w:r>
      <w:proofErr w:type="spellStart"/>
      <w:r w:rsidRPr="001342D1">
        <w:rPr>
          <w:rFonts w:ascii="Century Gothic" w:hAnsi="Century Gothic"/>
          <w:color w:val="000000"/>
          <w:sz w:val="16"/>
          <w:szCs w:val="16"/>
        </w:rPr>
        <w:t>epatopancreas</w:t>
      </w:r>
      <w:proofErr w:type="spellEnd"/>
      <w:r w:rsidRPr="001342D1">
        <w:rPr>
          <w:rFonts w:ascii="Century Gothic" w:hAnsi="Century Gothic"/>
          <w:color w:val="000000"/>
          <w:sz w:val="16"/>
          <w:szCs w:val="16"/>
        </w:rPr>
        <w:t xml:space="preserve">. Tali tossine sono termostabili e per tale motivo il controllo della fioritura algale </w:t>
      </w:r>
      <w:r w:rsidR="008A20F0" w:rsidRPr="001342D1">
        <w:rPr>
          <w:rFonts w:ascii="Century Gothic" w:hAnsi="Century Gothic"/>
          <w:color w:val="000000"/>
          <w:sz w:val="16"/>
          <w:szCs w:val="16"/>
        </w:rPr>
        <w:t>e dei residui nel prodotto edibile rappresenta</w:t>
      </w:r>
      <w:r w:rsidR="008A20F0" w:rsidRPr="00CE1A27">
        <w:rPr>
          <w:rFonts w:ascii="Century Gothic" w:hAnsi="Century Gothic"/>
          <w:color w:val="000000"/>
          <w:sz w:val="16"/>
          <w:szCs w:val="16"/>
        </w:rPr>
        <w:t>no gli unici fattori di prevenzione.</w:t>
      </w:r>
      <w:r w:rsidR="004B3455" w:rsidRPr="00CE1A27">
        <w:rPr>
          <w:rFonts w:ascii="Century Gothic" w:hAnsi="Century Gothic"/>
          <w:color w:val="000000"/>
          <w:sz w:val="16"/>
          <w:szCs w:val="16"/>
        </w:rPr>
        <w:t xml:space="preserve"> L’aumentata diffusione anche in aree marine che in passato ne erano prive è riconducibile </w:t>
      </w:r>
      <w:r w:rsidR="004B3455" w:rsidRPr="00CE1A27">
        <w:rPr>
          <w:rFonts w:ascii="Century Gothic" w:hAnsi="Century Gothic" w:cs="Arial"/>
          <w:sz w:val="16"/>
          <w:szCs w:val="16"/>
        </w:rPr>
        <w:t xml:space="preserve">ai fenomeni crescenti di eutrofizzazione delle zone costiere, dei cambiamenti climatici nonché per l’intensificato scambio commerciale </w:t>
      </w:r>
      <w:r w:rsidR="00782823" w:rsidRPr="00CE1A27">
        <w:rPr>
          <w:rFonts w:ascii="Century Gothic" w:hAnsi="Century Gothic" w:cs="Arial"/>
          <w:sz w:val="16"/>
          <w:szCs w:val="16"/>
        </w:rPr>
        <w:t xml:space="preserve">via mare </w:t>
      </w:r>
      <w:r w:rsidR="004B3455" w:rsidRPr="00CE1A27">
        <w:rPr>
          <w:rFonts w:ascii="Century Gothic" w:hAnsi="Century Gothic" w:cs="Arial"/>
          <w:sz w:val="16"/>
          <w:szCs w:val="16"/>
        </w:rPr>
        <w:t xml:space="preserve">con aree geografiche </w:t>
      </w:r>
      <w:r w:rsidR="00782823" w:rsidRPr="00CE1A27">
        <w:rPr>
          <w:rFonts w:ascii="Century Gothic" w:hAnsi="Century Gothic" w:cs="Arial"/>
          <w:sz w:val="16"/>
          <w:szCs w:val="16"/>
        </w:rPr>
        <w:t xml:space="preserve">molto </w:t>
      </w:r>
      <w:r w:rsidR="004B3455" w:rsidRPr="00CE1A27">
        <w:rPr>
          <w:rFonts w:ascii="Century Gothic" w:hAnsi="Century Gothic" w:cs="Arial"/>
          <w:sz w:val="16"/>
          <w:szCs w:val="16"/>
        </w:rPr>
        <w:t xml:space="preserve">distanti </w:t>
      </w:r>
      <w:r w:rsidR="00782823" w:rsidRPr="00CE1A27">
        <w:rPr>
          <w:rFonts w:ascii="Century Gothic" w:hAnsi="Century Gothic" w:cs="Arial"/>
          <w:sz w:val="16"/>
          <w:szCs w:val="16"/>
        </w:rPr>
        <w:t>che comporta lo scarico dell’acqua di zavorra trasportata dalle navi da carico.</w:t>
      </w:r>
    </w:p>
    <w:p w:rsidR="008A20F0" w:rsidRPr="001342D1" w:rsidRDefault="004B3455"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 </w:t>
      </w:r>
      <w:r w:rsidR="00FD5CE4">
        <w:rPr>
          <w:rFonts w:ascii="Century Gothic" w:hAnsi="Century Gothic"/>
          <w:color w:val="000000"/>
          <w:sz w:val="16"/>
          <w:szCs w:val="16"/>
        </w:rPr>
        <w:t>Di seguito una</w:t>
      </w:r>
      <w:r w:rsidR="00FD5CE4" w:rsidRPr="001342D1">
        <w:rPr>
          <w:rFonts w:ascii="Century Gothic" w:hAnsi="Century Gothic"/>
          <w:color w:val="000000"/>
          <w:sz w:val="16"/>
          <w:szCs w:val="16"/>
        </w:rPr>
        <w:t xml:space="preserve"> </w:t>
      </w:r>
      <w:r w:rsidR="00FD5CE4">
        <w:rPr>
          <w:rFonts w:ascii="Century Gothic" w:hAnsi="Century Gothic"/>
          <w:color w:val="000000"/>
          <w:sz w:val="16"/>
          <w:szCs w:val="16"/>
        </w:rPr>
        <w:t xml:space="preserve">sintetica </w:t>
      </w:r>
      <w:r w:rsidR="008A20F0" w:rsidRPr="001342D1">
        <w:rPr>
          <w:rFonts w:ascii="Century Gothic" w:hAnsi="Century Gothic"/>
          <w:color w:val="000000"/>
          <w:sz w:val="16"/>
          <w:szCs w:val="16"/>
        </w:rPr>
        <w:t xml:space="preserve">rassegna </w:t>
      </w:r>
      <w:r w:rsidR="00FD5CE4">
        <w:rPr>
          <w:rFonts w:ascii="Century Gothic" w:hAnsi="Century Gothic"/>
          <w:color w:val="000000"/>
          <w:sz w:val="16"/>
          <w:szCs w:val="16"/>
        </w:rPr>
        <w:t>del</w:t>
      </w:r>
      <w:r w:rsidR="008A20F0" w:rsidRPr="001342D1">
        <w:rPr>
          <w:rFonts w:ascii="Century Gothic" w:hAnsi="Century Gothic"/>
          <w:color w:val="000000"/>
          <w:sz w:val="16"/>
          <w:szCs w:val="16"/>
        </w:rPr>
        <w:t>le principali tossine algali con alcune note relative gli effetti tossici.</w:t>
      </w:r>
    </w:p>
    <w:p w:rsidR="003E0DA4" w:rsidRDefault="003E0DA4"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3E0DA4" w:rsidRPr="00060667"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060667">
        <w:rPr>
          <w:rFonts w:ascii="Century Gothic" w:hAnsi="Century Gothic"/>
          <w:b/>
          <w:color w:val="000000"/>
          <w:sz w:val="16"/>
          <w:szCs w:val="16"/>
        </w:rPr>
        <w:t>AMNESIC SHELLFISH POISONING (ASP)</w:t>
      </w:r>
    </w:p>
    <w:p w:rsidR="008A20F0" w:rsidRPr="001342D1" w:rsidRDefault="003E0DA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 xml:space="preserve">Si </w:t>
      </w:r>
      <w:r w:rsidR="008A20F0" w:rsidRPr="001342D1">
        <w:rPr>
          <w:rFonts w:ascii="Century Gothic" w:hAnsi="Century Gothic"/>
          <w:color w:val="000000"/>
          <w:sz w:val="16"/>
          <w:szCs w:val="16"/>
        </w:rPr>
        <w:t xml:space="preserve">tratta dell’acido </w:t>
      </w:r>
      <w:proofErr w:type="spellStart"/>
      <w:r w:rsidR="008A20F0" w:rsidRPr="001342D1">
        <w:rPr>
          <w:rFonts w:ascii="Century Gothic" w:hAnsi="Century Gothic"/>
          <w:color w:val="000000"/>
          <w:sz w:val="16"/>
          <w:szCs w:val="16"/>
        </w:rPr>
        <w:t>domoico</w:t>
      </w:r>
      <w:proofErr w:type="spellEnd"/>
      <w:r w:rsidR="008A20F0" w:rsidRPr="001342D1">
        <w:rPr>
          <w:rFonts w:ascii="Century Gothic" w:hAnsi="Century Gothic"/>
          <w:color w:val="000000"/>
          <w:sz w:val="16"/>
          <w:szCs w:val="16"/>
        </w:rPr>
        <w:t>, dopo circa 24 ora dal consumo dei molluschi contaminati compare la sintomatologia che inizialmente è di tipo gastroenterico (nausea, vomito e diarrea) poi, nelle forme più gravi neurologica (perdita di memoria, confusione, difficoltà respiratoria).</w:t>
      </w:r>
    </w:p>
    <w:p w:rsidR="00C6446E" w:rsidRDefault="00C6446E">
      <w:pPr>
        <w:rPr>
          <w:rFonts w:ascii="Century Gothic" w:hAnsi="Century Gothic"/>
          <w:b/>
          <w:color w:val="000000"/>
          <w:sz w:val="16"/>
          <w:szCs w:val="16"/>
        </w:rPr>
      </w:pPr>
      <w:r>
        <w:rPr>
          <w:rFonts w:ascii="Century Gothic" w:hAnsi="Century Gothic"/>
          <w:b/>
          <w:color w:val="000000"/>
          <w:sz w:val="16"/>
          <w:szCs w:val="16"/>
        </w:rPr>
        <w:br w:type="page"/>
      </w:r>
    </w:p>
    <w:p w:rsidR="003E0DA4" w:rsidRDefault="00060667"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1342D1">
        <w:rPr>
          <w:rFonts w:ascii="Century Gothic" w:hAnsi="Century Gothic"/>
          <w:b/>
          <w:color w:val="000000"/>
          <w:sz w:val="16"/>
          <w:szCs w:val="16"/>
        </w:rPr>
        <w:lastRenderedPageBreak/>
        <w:t>CIGUATERA FISH POISONING (CFP)</w:t>
      </w:r>
    </w:p>
    <w:p w:rsidR="00330A39" w:rsidRPr="001342D1" w:rsidRDefault="003E0DA4" w:rsidP="003E0DA4">
      <w:pPr>
        <w:pStyle w:val="Corpotesto"/>
      </w:pPr>
      <w:r>
        <w:t>L</w:t>
      </w:r>
      <w:r w:rsidR="008A20F0" w:rsidRPr="001342D1">
        <w:t xml:space="preserve">a tossina viene chiamata </w:t>
      </w:r>
      <w:proofErr w:type="spellStart"/>
      <w:r w:rsidR="008A20F0" w:rsidRPr="001342D1">
        <w:t>ciguatossina</w:t>
      </w:r>
      <w:proofErr w:type="spellEnd"/>
      <w:r w:rsidR="008A20F0" w:rsidRPr="001342D1">
        <w:t xml:space="preserve">, prodotta da alghe che vengono a loro volta ingerite da pesci che popolano le aree costiere tropicali (barracuda, pesci della famiglia </w:t>
      </w:r>
      <w:proofErr w:type="spellStart"/>
      <w:r w:rsidR="008A20F0" w:rsidRPr="001342D1">
        <w:t>Lutjanidae</w:t>
      </w:r>
      <w:proofErr w:type="spellEnd"/>
      <w:r w:rsidR="008A20F0" w:rsidRPr="001342D1">
        <w:t xml:space="preserve">). </w:t>
      </w:r>
      <w:r w:rsidR="00330A39" w:rsidRPr="001342D1">
        <w:t xml:space="preserve">La </w:t>
      </w:r>
      <w:proofErr w:type="spellStart"/>
      <w:r w:rsidR="00330A39" w:rsidRPr="001342D1">
        <w:t>ciguatossina</w:t>
      </w:r>
      <w:proofErr w:type="spellEnd"/>
      <w:r w:rsidR="00330A39" w:rsidRPr="001342D1">
        <w:t xml:space="preserve"> non viene distrutta dal calore, dall’essiccamento e dalla salatura; l’aspetto e l’odore non permettono di individuare il pesce tossico.</w:t>
      </w:r>
    </w:p>
    <w:p w:rsidR="00330A39" w:rsidRDefault="00330A39"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color w:val="000000"/>
          <w:sz w:val="16"/>
          <w:szCs w:val="16"/>
        </w:rPr>
        <w:t xml:space="preserve">L’intossicazione si manifesta con disturbi gastrointestinali, seguiti a breve distanza di tempo da manifestazioni neurologiche e cardiovascolari, con dolore e debolezza degli arti inferiori, prurito grave, </w:t>
      </w:r>
      <w:proofErr w:type="spellStart"/>
      <w:r w:rsidRPr="001342D1">
        <w:rPr>
          <w:rFonts w:ascii="Century Gothic" w:hAnsi="Century Gothic"/>
          <w:color w:val="000000"/>
          <w:sz w:val="16"/>
          <w:szCs w:val="16"/>
        </w:rPr>
        <w:t>disestesia</w:t>
      </w:r>
      <w:proofErr w:type="spellEnd"/>
      <w:r w:rsidRPr="001342D1">
        <w:rPr>
          <w:rFonts w:ascii="Century Gothic" w:hAnsi="Century Gothic"/>
          <w:color w:val="000000"/>
          <w:sz w:val="16"/>
          <w:szCs w:val="16"/>
        </w:rPr>
        <w:t xml:space="preserve"> termica (ovvero inversione della sensazione del caldo e del freddo: oggetti, cibi e bevande calde sono percepite fredde e viceversa), polso irregolare, ecc. Non esiste antidoto specifico per la </w:t>
      </w:r>
      <w:proofErr w:type="spellStart"/>
      <w:r w:rsidRPr="001342D1">
        <w:rPr>
          <w:rFonts w:ascii="Century Gothic" w:hAnsi="Century Gothic"/>
          <w:color w:val="000000"/>
          <w:sz w:val="16"/>
          <w:szCs w:val="16"/>
        </w:rPr>
        <w:t>cinguatera</w:t>
      </w:r>
      <w:proofErr w:type="spellEnd"/>
      <w:r w:rsidRPr="001342D1">
        <w:rPr>
          <w:rFonts w:ascii="Century Gothic" w:hAnsi="Century Gothic"/>
          <w:color w:val="000000"/>
          <w:sz w:val="16"/>
          <w:szCs w:val="16"/>
        </w:rPr>
        <w:t xml:space="preserve">; la malattia nella maggioranza dei casi è di breve durata. La </w:t>
      </w:r>
      <w:proofErr w:type="spellStart"/>
      <w:r w:rsidRPr="001342D1">
        <w:rPr>
          <w:rFonts w:ascii="Century Gothic" w:hAnsi="Century Gothic"/>
          <w:color w:val="000000"/>
          <w:sz w:val="16"/>
          <w:szCs w:val="16"/>
        </w:rPr>
        <w:t>ciguatossina</w:t>
      </w:r>
      <w:proofErr w:type="spellEnd"/>
      <w:r w:rsidRPr="001342D1">
        <w:rPr>
          <w:rFonts w:ascii="Century Gothic" w:hAnsi="Century Gothic"/>
          <w:color w:val="000000"/>
          <w:sz w:val="16"/>
          <w:szCs w:val="16"/>
        </w:rPr>
        <w:t xml:space="preserve"> è una fra le sostanze naturali più letali. Nel topo è letale alla concentrazione di 0,45 </w:t>
      </w:r>
      <w:r w:rsidR="00B55278" w:rsidRPr="003A5B89">
        <w:rPr>
          <w:rFonts w:ascii="Symbol" w:hAnsi="Symbol"/>
          <w:color w:val="000000"/>
          <w:sz w:val="16"/>
          <w:szCs w:val="16"/>
        </w:rPr>
        <w:t></w:t>
      </w:r>
      <w:r w:rsidR="00B55278" w:rsidRPr="001342D1">
        <w:rPr>
          <w:rFonts w:ascii="Century Gothic" w:hAnsi="Century Gothic"/>
          <w:color w:val="000000"/>
          <w:sz w:val="16"/>
          <w:szCs w:val="16"/>
        </w:rPr>
        <w:t>g</w:t>
      </w:r>
      <w:r w:rsidRPr="001342D1">
        <w:rPr>
          <w:rFonts w:ascii="Century Gothic" w:hAnsi="Century Gothic"/>
          <w:color w:val="000000"/>
          <w:sz w:val="16"/>
          <w:szCs w:val="16"/>
        </w:rPr>
        <w:t xml:space="preserve">/kg p.c., nell’uomo sono sufficienti 0,1 </w:t>
      </w:r>
      <w:r w:rsidR="00B55278" w:rsidRPr="003A5B89">
        <w:rPr>
          <w:rFonts w:ascii="Symbol" w:hAnsi="Symbol"/>
          <w:color w:val="000000"/>
          <w:sz w:val="16"/>
          <w:szCs w:val="16"/>
        </w:rPr>
        <w:t></w:t>
      </w:r>
      <w:r w:rsidR="00B55278" w:rsidRPr="001342D1">
        <w:rPr>
          <w:rFonts w:ascii="Century Gothic" w:hAnsi="Century Gothic"/>
          <w:color w:val="000000"/>
          <w:sz w:val="16"/>
          <w:szCs w:val="16"/>
        </w:rPr>
        <w:t xml:space="preserve">g </w:t>
      </w:r>
      <w:r w:rsidRPr="001342D1">
        <w:rPr>
          <w:rFonts w:ascii="Century Gothic" w:hAnsi="Century Gothic"/>
          <w:color w:val="000000"/>
          <w:sz w:val="16"/>
          <w:szCs w:val="16"/>
        </w:rPr>
        <w:t>totali per causare un quadro sintomatologico critico.</w:t>
      </w:r>
    </w:p>
    <w:p w:rsidR="003E0DA4" w:rsidRPr="001342D1" w:rsidRDefault="003E0DA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3E0DA4"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DIARRHETIC SHELLFISH POISONING (DSP)</w:t>
      </w:r>
    </w:p>
    <w:p w:rsidR="00324859" w:rsidRPr="001342D1" w:rsidRDefault="002F52E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In questo raggruppamento di</w:t>
      </w:r>
      <w:r w:rsidR="005B0771" w:rsidRPr="001342D1">
        <w:rPr>
          <w:rFonts w:ascii="Century Gothic" w:hAnsi="Century Gothic"/>
          <w:color w:val="000000"/>
          <w:sz w:val="16"/>
          <w:szCs w:val="16"/>
        </w:rPr>
        <w:t xml:space="preserve"> tossine </w:t>
      </w:r>
      <w:proofErr w:type="spellStart"/>
      <w:r>
        <w:rPr>
          <w:rFonts w:ascii="Century Gothic" w:hAnsi="Century Gothic"/>
          <w:color w:val="000000"/>
          <w:sz w:val="16"/>
          <w:szCs w:val="16"/>
        </w:rPr>
        <w:t>troviamol</w:t>
      </w:r>
      <w:proofErr w:type="spellEnd"/>
      <w:r>
        <w:rPr>
          <w:rFonts w:ascii="Century Gothic" w:hAnsi="Century Gothic"/>
          <w:color w:val="000000"/>
          <w:sz w:val="16"/>
          <w:szCs w:val="16"/>
        </w:rPr>
        <w:t>’</w:t>
      </w:r>
      <w:r w:rsidR="005B0771" w:rsidRPr="001342D1">
        <w:rPr>
          <w:rFonts w:ascii="Century Gothic" w:hAnsi="Century Gothic"/>
          <w:color w:val="000000"/>
          <w:sz w:val="16"/>
          <w:szCs w:val="16"/>
        </w:rPr>
        <w:t xml:space="preserve">acido </w:t>
      </w:r>
      <w:proofErr w:type="spellStart"/>
      <w:r w:rsidR="005B0771" w:rsidRPr="001342D1">
        <w:rPr>
          <w:rFonts w:ascii="Century Gothic" w:hAnsi="Century Gothic"/>
          <w:color w:val="000000"/>
          <w:sz w:val="16"/>
          <w:szCs w:val="16"/>
        </w:rPr>
        <w:t>okadaico</w:t>
      </w:r>
      <w:proofErr w:type="spellEnd"/>
      <w:r w:rsidR="005B0771" w:rsidRPr="001342D1">
        <w:rPr>
          <w:rFonts w:ascii="Century Gothic" w:hAnsi="Century Gothic"/>
          <w:color w:val="000000"/>
          <w:sz w:val="16"/>
          <w:szCs w:val="16"/>
        </w:rPr>
        <w:t xml:space="preserve">, </w:t>
      </w:r>
      <w:r>
        <w:rPr>
          <w:rFonts w:ascii="Century Gothic" w:hAnsi="Century Gothic"/>
          <w:color w:val="000000"/>
          <w:sz w:val="16"/>
          <w:szCs w:val="16"/>
        </w:rPr>
        <w:t xml:space="preserve">la </w:t>
      </w:r>
      <w:proofErr w:type="spellStart"/>
      <w:r w:rsidR="005B0771" w:rsidRPr="001342D1">
        <w:rPr>
          <w:rFonts w:ascii="Century Gothic" w:hAnsi="Century Gothic"/>
          <w:color w:val="000000"/>
          <w:sz w:val="16"/>
          <w:szCs w:val="16"/>
        </w:rPr>
        <w:t>pectenotossina</w:t>
      </w:r>
      <w:proofErr w:type="spellEnd"/>
      <w:r w:rsidR="005B0771" w:rsidRPr="001342D1">
        <w:rPr>
          <w:rFonts w:ascii="Century Gothic" w:hAnsi="Century Gothic"/>
          <w:color w:val="000000"/>
          <w:sz w:val="16"/>
          <w:szCs w:val="16"/>
        </w:rPr>
        <w:t xml:space="preserve">, </w:t>
      </w:r>
      <w:r>
        <w:rPr>
          <w:rFonts w:ascii="Century Gothic" w:hAnsi="Century Gothic"/>
          <w:color w:val="000000"/>
          <w:sz w:val="16"/>
          <w:szCs w:val="16"/>
        </w:rPr>
        <w:t xml:space="preserve">la </w:t>
      </w:r>
      <w:proofErr w:type="spellStart"/>
      <w:r w:rsidR="005B0771" w:rsidRPr="001342D1">
        <w:rPr>
          <w:rFonts w:ascii="Century Gothic" w:hAnsi="Century Gothic"/>
          <w:color w:val="000000"/>
          <w:sz w:val="16"/>
          <w:szCs w:val="16"/>
        </w:rPr>
        <w:t>yessotossina</w:t>
      </w:r>
      <w:proofErr w:type="spellEnd"/>
      <w:r w:rsidR="005B0771" w:rsidRPr="001342D1">
        <w:rPr>
          <w:rFonts w:ascii="Century Gothic" w:hAnsi="Century Gothic"/>
          <w:color w:val="000000"/>
          <w:sz w:val="16"/>
          <w:szCs w:val="16"/>
        </w:rPr>
        <w:t xml:space="preserve"> e </w:t>
      </w:r>
      <w:r>
        <w:rPr>
          <w:rFonts w:ascii="Century Gothic" w:hAnsi="Century Gothic"/>
          <w:color w:val="000000"/>
          <w:sz w:val="16"/>
          <w:szCs w:val="16"/>
        </w:rPr>
        <w:t>l’</w:t>
      </w:r>
      <w:proofErr w:type="spellStart"/>
      <w:r w:rsidR="005B0771" w:rsidRPr="001342D1">
        <w:rPr>
          <w:rFonts w:ascii="Century Gothic" w:hAnsi="Century Gothic"/>
          <w:color w:val="000000"/>
          <w:sz w:val="16"/>
          <w:szCs w:val="16"/>
        </w:rPr>
        <w:t>azaspiracidio</w:t>
      </w:r>
      <w:proofErr w:type="spellEnd"/>
      <w:r w:rsidR="005B0771" w:rsidRPr="001342D1">
        <w:rPr>
          <w:rFonts w:ascii="Century Gothic" w:hAnsi="Century Gothic"/>
          <w:color w:val="000000"/>
          <w:sz w:val="16"/>
          <w:szCs w:val="16"/>
        </w:rPr>
        <w:t xml:space="preserve">. L’acido </w:t>
      </w:r>
      <w:proofErr w:type="spellStart"/>
      <w:r w:rsidR="005B0771" w:rsidRPr="001342D1">
        <w:rPr>
          <w:rFonts w:ascii="Century Gothic" w:hAnsi="Century Gothic"/>
          <w:color w:val="000000"/>
          <w:sz w:val="16"/>
          <w:szCs w:val="16"/>
        </w:rPr>
        <w:t>okadaico</w:t>
      </w:r>
      <w:proofErr w:type="spellEnd"/>
      <w:r w:rsidR="005B0771" w:rsidRPr="001342D1">
        <w:rPr>
          <w:rFonts w:ascii="Century Gothic" w:hAnsi="Century Gothic"/>
          <w:color w:val="000000"/>
          <w:sz w:val="16"/>
          <w:szCs w:val="16"/>
        </w:rPr>
        <w:t xml:space="preserve"> e la </w:t>
      </w:r>
      <w:proofErr w:type="spellStart"/>
      <w:r w:rsidR="005B0771" w:rsidRPr="001342D1">
        <w:rPr>
          <w:rFonts w:ascii="Century Gothic" w:hAnsi="Century Gothic"/>
          <w:color w:val="000000"/>
          <w:sz w:val="16"/>
          <w:szCs w:val="16"/>
        </w:rPr>
        <w:t>pectenotossina</w:t>
      </w:r>
      <w:proofErr w:type="spellEnd"/>
      <w:r w:rsidR="005B0771" w:rsidRPr="001342D1">
        <w:rPr>
          <w:rFonts w:ascii="Century Gothic" w:hAnsi="Century Gothic"/>
          <w:color w:val="000000"/>
          <w:sz w:val="16"/>
          <w:szCs w:val="16"/>
        </w:rPr>
        <w:t xml:space="preserve"> causano diarrea insieme a vomito e crampi addominali. Il tempo di incubazione va da 30 minuti a 12 ore. La remissione dei sintomi avviene spontaneamente dopo alcuni giorni. La </w:t>
      </w:r>
      <w:proofErr w:type="spellStart"/>
      <w:r w:rsidR="005B0771" w:rsidRPr="001342D1">
        <w:rPr>
          <w:rFonts w:ascii="Century Gothic" w:hAnsi="Century Gothic"/>
          <w:color w:val="000000"/>
          <w:sz w:val="16"/>
          <w:szCs w:val="16"/>
        </w:rPr>
        <w:t>yessotossina</w:t>
      </w:r>
      <w:proofErr w:type="spellEnd"/>
      <w:r w:rsidR="005B0771" w:rsidRPr="001342D1">
        <w:rPr>
          <w:rFonts w:ascii="Century Gothic" w:hAnsi="Century Gothic"/>
          <w:color w:val="000000"/>
          <w:sz w:val="16"/>
          <w:szCs w:val="16"/>
        </w:rPr>
        <w:t xml:space="preserve"> non provoca sintomatologia intestinale. L’</w:t>
      </w:r>
      <w:proofErr w:type="spellStart"/>
      <w:r w:rsidR="005B0771" w:rsidRPr="001342D1">
        <w:rPr>
          <w:rFonts w:ascii="Century Gothic" w:hAnsi="Century Gothic"/>
          <w:color w:val="000000"/>
          <w:sz w:val="16"/>
          <w:szCs w:val="16"/>
        </w:rPr>
        <w:t>azaspiracidio</w:t>
      </w:r>
      <w:proofErr w:type="spellEnd"/>
      <w:r w:rsidR="005B0771" w:rsidRPr="001342D1">
        <w:rPr>
          <w:rFonts w:ascii="Century Gothic" w:hAnsi="Century Gothic"/>
          <w:color w:val="000000"/>
          <w:sz w:val="16"/>
          <w:szCs w:val="16"/>
        </w:rPr>
        <w:t xml:space="preserve"> causa diarrea incoercibile e se assunta con una certa continuità anche danni irreversibili all’apparato digerente e ai tessuti linfoidi.</w:t>
      </w:r>
    </w:p>
    <w:p w:rsidR="003E0DA4" w:rsidRDefault="003E0DA4"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p>
    <w:p w:rsidR="003E0DA4" w:rsidRDefault="00060667"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sidRPr="001342D1">
        <w:rPr>
          <w:rFonts w:ascii="Century Gothic" w:hAnsi="Century Gothic"/>
          <w:b/>
          <w:color w:val="000000"/>
          <w:sz w:val="16"/>
          <w:szCs w:val="16"/>
        </w:rPr>
        <w:t>NEUROTOXIC SHELLFISH POISONING (NSP)</w:t>
      </w:r>
    </w:p>
    <w:p w:rsidR="005B0771" w:rsidRDefault="003E0DA4"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r>
        <w:rPr>
          <w:rFonts w:ascii="Century Gothic" w:hAnsi="Century Gothic"/>
          <w:color w:val="000000"/>
          <w:sz w:val="16"/>
          <w:szCs w:val="16"/>
        </w:rPr>
        <w:t>L</w:t>
      </w:r>
      <w:r w:rsidR="00CD22B6" w:rsidRPr="001342D1">
        <w:rPr>
          <w:rFonts w:ascii="Century Gothic" w:hAnsi="Century Gothic"/>
          <w:color w:val="000000"/>
          <w:sz w:val="16"/>
          <w:szCs w:val="16"/>
        </w:rPr>
        <w:t xml:space="preserve">a tossina è denominata </w:t>
      </w:r>
      <w:proofErr w:type="spellStart"/>
      <w:r w:rsidR="00CD22B6" w:rsidRPr="001342D1">
        <w:rPr>
          <w:rFonts w:ascii="Century Gothic" w:hAnsi="Century Gothic"/>
          <w:color w:val="000000"/>
          <w:sz w:val="16"/>
          <w:szCs w:val="16"/>
        </w:rPr>
        <w:t>brevetossina</w:t>
      </w:r>
      <w:proofErr w:type="spellEnd"/>
      <w:r w:rsidR="00CD22B6" w:rsidRPr="001342D1">
        <w:rPr>
          <w:rFonts w:ascii="Century Gothic" w:hAnsi="Century Gothic"/>
          <w:color w:val="000000"/>
          <w:sz w:val="16"/>
          <w:szCs w:val="16"/>
        </w:rPr>
        <w:t xml:space="preserve">. </w:t>
      </w:r>
      <w:r w:rsidR="0051622C" w:rsidRPr="001342D1">
        <w:rPr>
          <w:rFonts w:ascii="Century Gothic" w:hAnsi="Century Gothic"/>
          <w:color w:val="000000"/>
          <w:sz w:val="16"/>
          <w:szCs w:val="16"/>
        </w:rPr>
        <w:t xml:space="preserve">L’alga responsabile è </w:t>
      </w:r>
      <w:proofErr w:type="spellStart"/>
      <w:r w:rsidR="0051622C" w:rsidRPr="00CE1A27">
        <w:rPr>
          <w:rFonts w:ascii="Century Gothic" w:hAnsi="Century Gothic"/>
          <w:i/>
          <w:color w:val="000000"/>
          <w:sz w:val="16"/>
          <w:szCs w:val="16"/>
        </w:rPr>
        <w:t>Gymnodinium</w:t>
      </w:r>
      <w:proofErr w:type="spellEnd"/>
      <w:r w:rsidR="0051622C" w:rsidRPr="00CE1A27">
        <w:rPr>
          <w:rFonts w:ascii="Century Gothic" w:hAnsi="Century Gothic"/>
          <w:i/>
          <w:color w:val="000000"/>
          <w:sz w:val="16"/>
          <w:szCs w:val="16"/>
        </w:rPr>
        <w:t xml:space="preserve"> </w:t>
      </w:r>
      <w:proofErr w:type="spellStart"/>
      <w:r w:rsidR="0051622C" w:rsidRPr="00CE1A27">
        <w:rPr>
          <w:rFonts w:ascii="Century Gothic" w:hAnsi="Century Gothic"/>
          <w:i/>
          <w:color w:val="000000"/>
          <w:sz w:val="16"/>
          <w:szCs w:val="16"/>
        </w:rPr>
        <w:t>brevis</w:t>
      </w:r>
      <w:proofErr w:type="spellEnd"/>
      <w:r w:rsidR="0051622C" w:rsidRPr="001342D1">
        <w:rPr>
          <w:rFonts w:ascii="Century Gothic" w:hAnsi="Century Gothic"/>
          <w:color w:val="000000"/>
          <w:sz w:val="16"/>
          <w:szCs w:val="16"/>
        </w:rPr>
        <w:t xml:space="preserve"> che compare in forma di marea rossa sulla superficie marina. L’ingestione del mollusco contaminato da parte dell’uomo </w:t>
      </w:r>
      <w:r w:rsidR="00906154" w:rsidRPr="001342D1">
        <w:rPr>
          <w:rFonts w:ascii="Century Gothic" w:hAnsi="Century Gothic"/>
          <w:color w:val="000000"/>
          <w:sz w:val="16"/>
          <w:szCs w:val="16"/>
        </w:rPr>
        <w:t>causa una sintomatologia che è prima di tipo gastroenterico poi neurologico. Oltre all’uomo anche molti pesi, uccelli e mammiferi marini sono sensibili.</w:t>
      </w:r>
    </w:p>
    <w:p w:rsidR="00682101" w:rsidRPr="001342D1" w:rsidRDefault="00682101" w:rsidP="001342D1">
      <w:pPr>
        <w:widowControl w:val="0"/>
        <w:autoSpaceDE w:val="0"/>
        <w:autoSpaceDN w:val="0"/>
        <w:adjustRightInd w:val="0"/>
        <w:spacing w:line="240" w:lineRule="atLeast"/>
        <w:jc w:val="both"/>
        <w:textAlignment w:val="center"/>
        <w:rPr>
          <w:rFonts w:ascii="Century Gothic" w:hAnsi="Century Gothic"/>
          <w:color w:val="000000"/>
          <w:sz w:val="16"/>
          <w:szCs w:val="16"/>
        </w:rPr>
      </w:pPr>
    </w:p>
    <w:p w:rsidR="003E0DA4" w:rsidRDefault="00060667" w:rsidP="001342D1">
      <w:pPr>
        <w:widowControl w:val="0"/>
        <w:autoSpaceDE w:val="0"/>
        <w:autoSpaceDN w:val="0"/>
        <w:adjustRightInd w:val="0"/>
        <w:spacing w:line="240" w:lineRule="atLeast"/>
        <w:jc w:val="both"/>
        <w:textAlignment w:val="center"/>
        <w:rPr>
          <w:rFonts w:ascii="Century Gothic" w:hAnsi="Century Gothic"/>
          <w:b/>
          <w:color w:val="000000"/>
          <w:sz w:val="16"/>
          <w:szCs w:val="16"/>
        </w:rPr>
      </w:pPr>
      <w:r w:rsidRPr="001342D1">
        <w:rPr>
          <w:rFonts w:ascii="Century Gothic" w:hAnsi="Century Gothic"/>
          <w:b/>
          <w:color w:val="000000"/>
          <w:sz w:val="16"/>
          <w:szCs w:val="16"/>
        </w:rPr>
        <w:t>PARALYTIC SHELLFISH POISONING (PSP)</w:t>
      </w:r>
    </w:p>
    <w:p w:rsidR="00906154" w:rsidRPr="001342D1" w:rsidRDefault="003E0DA4" w:rsidP="00CE1A27">
      <w:pPr>
        <w:pStyle w:val="Corpodeltesto3"/>
        <w:jc w:val="both"/>
      </w:pPr>
      <w:r>
        <w:t>L</w:t>
      </w:r>
      <w:r w:rsidR="006759CC" w:rsidRPr="001342D1">
        <w:t xml:space="preserve">a tossina si chiama </w:t>
      </w:r>
      <w:proofErr w:type="spellStart"/>
      <w:r w:rsidR="006759CC" w:rsidRPr="001342D1">
        <w:t>saxitossina</w:t>
      </w:r>
      <w:proofErr w:type="spellEnd"/>
      <w:r w:rsidR="006759CC" w:rsidRPr="001342D1">
        <w:t>. La sintomatologia è di tipo neurologico in forma di intorpidimento, difficoltà deambulatorie, formicolio. La dose letale per l’uomo varia fra 1 e 4 mg.</w:t>
      </w:r>
    </w:p>
    <w:p w:rsidR="00A62641" w:rsidRDefault="00A62641" w:rsidP="002F52E4">
      <w:pPr>
        <w:autoSpaceDE w:val="0"/>
        <w:autoSpaceDN w:val="0"/>
        <w:adjustRightInd w:val="0"/>
        <w:spacing w:line="240" w:lineRule="atLeast"/>
        <w:jc w:val="both"/>
        <w:rPr>
          <w:rFonts w:ascii="Century Gothic" w:hAnsi="Century Gothic"/>
          <w:color w:val="000000"/>
          <w:sz w:val="16"/>
          <w:szCs w:val="16"/>
        </w:rPr>
      </w:pPr>
    </w:p>
    <w:p w:rsidR="005A081B" w:rsidRPr="00CE1A27" w:rsidRDefault="005A081B" w:rsidP="00CE1A27">
      <w:pPr>
        <w:autoSpaceDE w:val="0"/>
        <w:autoSpaceDN w:val="0"/>
        <w:adjustRightInd w:val="0"/>
        <w:spacing w:line="240" w:lineRule="atLeast"/>
        <w:jc w:val="both"/>
        <w:rPr>
          <w:rFonts w:ascii="Century Gothic" w:eastAsia="Calibri" w:hAnsi="Century Gothic" w:cs="TimesNewRoman"/>
          <w:sz w:val="16"/>
          <w:szCs w:val="16"/>
        </w:rPr>
      </w:pPr>
      <w:r w:rsidRPr="00CE1A27">
        <w:rPr>
          <w:rFonts w:ascii="Century Gothic" w:hAnsi="Century Gothic"/>
          <w:color w:val="000000"/>
          <w:sz w:val="16"/>
          <w:szCs w:val="16"/>
        </w:rPr>
        <w:t>Il Reg</w:t>
      </w:r>
      <w:r w:rsidR="00060667">
        <w:rPr>
          <w:rFonts w:ascii="Century Gothic" w:hAnsi="Century Gothic"/>
          <w:color w:val="000000"/>
          <w:sz w:val="16"/>
          <w:szCs w:val="16"/>
        </w:rPr>
        <w:t>. (CE)</w:t>
      </w:r>
      <w:r w:rsidRPr="00CE1A27">
        <w:rPr>
          <w:rFonts w:ascii="Century Gothic" w:hAnsi="Century Gothic"/>
          <w:color w:val="000000"/>
          <w:sz w:val="16"/>
          <w:szCs w:val="16"/>
        </w:rPr>
        <w:t xml:space="preserve"> 853/2004 allegato III, Sezione VII, capitolo V, fissa i limiti massimi consentiti di </w:t>
      </w:r>
      <w:proofErr w:type="spellStart"/>
      <w:r w:rsidRPr="00CE1A27">
        <w:rPr>
          <w:rFonts w:ascii="Century Gothic" w:hAnsi="Century Gothic"/>
          <w:color w:val="000000"/>
          <w:sz w:val="16"/>
          <w:szCs w:val="16"/>
        </w:rPr>
        <w:t>biotossine</w:t>
      </w:r>
      <w:proofErr w:type="spellEnd"/>
      <w:r w:rsidRPr="00CE1A27">
        <w:rPr>
          <w:rFonts w:ascii="Century Gothic" w:hAnsi="Century Gothic"/>
          <w:color w:val="000000"/>
          <w:sz w:val="16"/>
          <w:szCs w:val="16"/>
        </w:rPr>
        <w:t xml:space="preserve"> algali per i molluschi bivalvi. PSP 800 </w:t>
      </w:r>
      <w:r w:rsidR="00B55278" w:rsidRPr="003A5B89">
        <w:rPr>
          <w:rFonts w:ascii="Symbol" w:hAnsi="Symbol"/>
          <w:color w:val="000000"/>
          <w:sz w:val="16"/>
          <w:szCs w:val="16"/>
        </w:rPr>
        <w:t></w:t>
      </w:r>
      <w:r w:rsidR="00B55278" w:rsidRPr="00CE1A27">
        <w:rPr>
          <w:rFonts w:ascii="Century Gothic" w:hAnsi="Century Gothic"/>
          <w:color w:val="000000"/>
          <w:sz w:val="16"/>
          <w:szCs w:val="16"/>
        </w:rPr>
        <w:t>g</w:t>
      </w:r>
      <w:r w:rsidRPr="00CE1A27">
        <w:rPr>
          <w:rFonts w:ascii="Century Gothic" w:hAnsi="Century Gothic"/>
          <w:color w:val="000000"/>
          <w:sz w:val="16"/>
          <w:szCs w:val="16"/>
        </w:rPr>
        <w:t xml:space="preserve">/kg, ASP 20 mg/kg di acido </w:t>
      </w:r>
      <w:proofErr w:type="spellStart"/>
      <w:r w:rsidRPr="00CE1A27">
        <w:rPr>
          <w:rFonts w:ascii="Century Gothic" w:hAnsi="Century Gothic"/>
          <w:color w:val="000000"/>
          <w:sz w:val="16"/>
          <w:szCs w:val="16"/>
        </w:rPr>
        <w:t>domoico</w:t>
      </w:r>
      <w:proofErr w:type="spellEnd"/>
      <w:r w:rsidRPr="00CE1A27">
        <w:rPr>
          <w:rFonts w:ascii="Century Gothic" w:hAnsi="Century Gothic"/>
          <w:color w:val="000000"/>
          <w:sz w:val="16"/>
          <w:szCs w:val="16"/>
        </w:rPr>
        <w:t xml:space="preserve">, </w:t>
      </w:r>
      <w:r w:rsidRPr="00CE1A27">
        <w:rPr>
          <w:rFonts w:ascii="Century Gothic" w:eastAsia="Calibri" w:hAnsi="Century Gothic" w:cs="TimesNewRoman"/>
          <w:sz w:val="16"/>
          <w:szCs w:val="16"/>
        </w:rPr>
        <w:t xml:space="preserve">acido </w:t>
      </w:r>
      <w:proofErr w:type="spellStart"/>
      <w:r w:rsidRPr="00CE1A27">
        <w:rPr>
          <w:rFonts w:ascii="Century Gothic" w:eastAsia="Calibri" w:hAnsi="Century Gothic" w:cs="TimesNewRoman"/>
          <w:sz w:val="16"/>
          <w:szCs w:val="16"/>
        </w:rPr>
        <w:t>okadaico</w:t>
      </w:r>
      <w:proofErr w:type="spellEnd"/>
      <w:r w:rsidRPr="00CE1A27">
        <w:rPr>
          <w:rFonts w:ascii="Century Gothic" w:eastAsia="Calibri" w:hAnsi="Century Gothic" w:cs="TimesNewRoman"/>
          <w:sz w:val="16"/>
          <w:szCs w:val="16"/>
        </w:rPr>
        <w:t xml:space="preserve">, </w:t>
      </w:r>
      <w:proofErr w:type="spellStart"/>
      <w:r w:rsidRPr="00CE1A27">
        <w:rPr>
          <w:rFonts w:ascii="Century Gothic" w:eastAsia="Calibri" w:hAnsi="Century Gothic" w:cs="TimesNewRoman"/>
          <w:sz w:val="16"/>
          <w:szCs w:val="16"/>
        </w:rPr>
        <w:t>dinophysitossine</w:t>
      </w:r>
      <w:proofErr w:type="spellEnd"/>
      <w:r w:rsidRPr="00CE1A27">
        <w:rPr>
          <w:rFonts w:ascii="Century Gothic" w:eastAsia="Calibri" w:hAnsi="Century Gothic" w:cs="TimesNewRoman"/>
          <w:sz w:val="16"/>
          <w:szCs w:val="16"/>
        </w:rPr>
        <w:t xml:space="preserve"> e </w:t>
      </w:r>
      <w:proofErr w:type="spellStart"/>
      <w:r w:rsidR="001C1470" w:rsidRPr="00CE1A27">
        <w:rPr>
          <w:rFonts w:ascii="Century Gothic" w:eastAsia="Calibri" w:hAnsi="Century Gothic" w:cs="TimesNewRoman"/>
          <w:sz w:val="16"/>
          <w:szCs w:val="16"/>
        </w:rPr>
        <w:t>pectenotossine</w:t>
      </w:r>
      <w:proofErr w:type="spellEnd"/>
      <w:r w:rsidR="001C1470" w:rsidRPr="00CE1A27">
        <w:rPr>
          <w:rFonts w:ascii="Century Gothic" w:eastAsia="Calibri" w:hAnsi="Century Gothic" w:cs="TimesNewRoman"/>
          <w:sz w:val="16"/>
          <w:szCs w:val="16"/>
        </w:rPr>
        <w:t xml:space="preserve"> complessivamente</w:t>
      </w:r>
      <w:r w:rsidRPr="00CE1A27">
        <w:rPr>
          <w:rFonts w:ascii="Century Gothic" w:eastAsia="Calibri" w:hAnsi="Century Gothic" w:cs="TimesNewRoman"/>
          <w:sz w:val="16"/>
          <w:szCs w:val="16"/>
        </w:rPr>
        <w:t xml:space="preserve"> 160 </w:t>
      </w:r>
      <w:r w:rsidRPr="00CE1A27">
        <w:rPr>
          <w:rFonts w:ascii="Century Gothic" w:eastAsia="Calibri" w:hAnsi="Century Gothic" w:cs="SymbolMT"/>
          <w:sz w:val="16"/>
          <w:szCs w:val="16"/>
        </w:rPr>
        <w:t>μ</w:t>
      </w:r>
      <w:r w:rsidRPr="00CE1A27">
        <w:rPr>
          <w:rFonts w:ascii="Century Gothic" w:eastAsia="Calibri" w:hAnsi="Century Gothic" w:cs="TimesNewRoman"/>
          <w:sz w:val="16"/>
          <w:szCs w:val="16"/>
        </w:rPr>
        <w:t xml:space="preserve">g di </w:t>
      </w:r>
      <w:r w:rsidR="001C1470" w:rsidRPr="00CE1A27">
        <w:rPr>
          <w:rFonts w:ascii="Century Gothic" w:eastAsia="Calibri" w:hAnsi="Century Gothic" w:cs="TimesNewRoman"/>
          <w:sz w:val="16"/>
          <w:szCs w:val="16"/>
        </w:rPr>
        <w:t xml:space="preserve">equivalente acido </w:t>
      </w:r>
      <w:proofErr w:type="spellStart"/>
      <w:r w:rsidR="001C1470" w:rsidRPr="00CE1A27">
        <w:rPr>
          <w:rFonts w:ascii="Century Gothic" w:eastAsia="Calibri" w:hAnsi="Century Gothic" w:cs="TimesNewRoman"/>
          <w:sz w:val="16"/>
          <w:szCs w:val="16"/>
        </w:rPr>
        <w:t>okadaico</w:t>
      </w:r>
      <w:proofErr w:type="spellEnd"/>
      <w:r w:rsidR="001C1470" w:rsidRPr="00CE1A27">
        <w:rPr>
          <w:rFonts w:ascii="Century Gothic" w:eastAsia="Calibri" w:hAnsi="Century Gothic" w:cs="TimesNewRoman"/>
          <w:sz w:val="16"/>
          <w:szCs w:val="16"/>
        </w:rPr>
        <w:t xml:space="preserve">/kg, </w:t>
      </w:r>
      <w:proofErr w:type="spellStart"/>
      <w:r w:rsidR="001C1470" w:rsidRPr="00CE1A27">
        <w:rPr>
          <w:rFonts w:ascii="Century Gothic" w:eastAsia="Calibri" w:hAnsi="Century Gothic" w:cs="TimesNewRoman"/>
          <w:sz w:val="16"/>
          <w:szCs w:val="16"/>
        </w:rPr>
        <w:t>yessotossine</w:t>
      </w:r>
      <w:proofErr w:type="spellEnd"/>
      <w:r w:rsidRPr="00CE1A27">
        <w:rPr>
          <w:rFonts w:ascii="Century Gothic" w:eastAsia="Calibri" w:hAnsi="Century Gothic" w:cs="TimesNewRoman"/>
          <w:sz w:val="16"/>
          <w:szCs w:val="16"/>
        </w:rPr>
        <w:t xml:space="preserve"> 1 mg di equivalente </w:t>
      </w:r>
      <w:proofErr w:type="spellStart"/>
      <w:r w:rsidRPr="00CE1A27">
        <w:rPr>
          <w:rFonts w:ascii="Century Gothic" w:eastAsia="Calibri" w:hAnsi="Century Gothic" w:cs="TimesNewRoman"/>
          <w:sz w:val="16"/>
          <w:szCs w:val="16"/>
        </w:rPr>
        <w:t>yessotossine</w:t>
      </w:r>
      <w:proofErr w:type="spellEnd"/>
      <w:r w:rsidRPr="00CE1A27">
        <w:rPr>
          <w:rFonts w:ascii="Century Gothic" w:eastAsia="Calibri" w:hAnsi="Century Gothic" w:cs="TimesNewRoman"/>
          <w:sz w:val="16"/>
          <w:szCs w:val="16"/>
        </w:rPr>
        <w:t>/kg</w:t>
      </w:r>
      <w:r w:rsidR="001C1470" w:rsidRPr="00CE1A27">
        <w:rPr>
          <w:rFonts w:ascii="Century Gothic" w:eastAsia="Calibri" w:hAnsi="Century Gothic" w:cs="TimesNewRoman"/>
          <w:sz w:val="16"/>
          <w:szCs w:val="16"/>
        </w:rPr>
        <w:t xml:space="preserve">, </w:t>
      </w:r>
      <w:proofErr w:type="spellStart"/>
      <w:r w:rsidRPr="00CE1A27">
        <w:rPr>
          <w:rFonts w:ascii="Century Gothic" w:eastAsia="Calibri" w:hAnsi="Century Gothic" w:cs="TimesNewRoman"/>
          <w:sz w:val="16"/>
          <w:szCs w:val="16"/>
        </w:rPr>
        <w:t>azaspiracidi</w:t>
      </w:r>
      <w:proofErr w:type="spellEnd"/>
      <w:r w:rsidRPr="00CE1A27">
        <w:rPr>
          <w:rFonts w:ascii="Century Gothic" w:eastAsia="Calibri" w:hAnsi="Century Gothic" w:cs="TimesNewRoman"/>
          <w:sz w:val="16"/>
          <w:szCs w:val="16"/>
        </w:rPr>
        <w:t xml:space="preserve"> 160 </w:t>
      </w:r>
      <w:r w:rsidRPr="00CE1A27">
        <w:rPr>
          <w:rFonts w:ascii="Century Gothic" w:eastAsia="Calibri" w:hAnsi="Century Gothic" w:cs="SymbolMT"/>
          <w:sz w:val="16"/>
          <w:szCs w:val="16"/>
        </w:rPr>
        <w:t>μ</w:t>
      </w:r>
      <w:r w:rsidRPr="00CE1A27">
        <w:rPr>
          <w:rFonts w:ascii="Century Gothic" w:eastAsia="Calibri" w:hAnsi="Century Gothic" w:cs="TimesNewRoman"/>
          <w:sz w:val="16"/>
          <w:szCs w:val="16"/>
        </w:rPr>
        <w:t xml:space="preserve">g di equivalente </w:t>
      </w:r>
      <w:proofErr w:type="spellStart"/>
      <w:r w:rsidRPr="00CE1A27">
        <w:rPr>
          <w:rFonts w:ascii="Century Gothic" w:eastAsia="Calibri" w:hAnsi="Century Gothic" w:cs="TimesNewRoman"/>
          <w:sz w:val="16"/>
          <w:szCs w:val="16"/>
        </w:rPr>
        <w:t>azaspiracido</w:t>
      </w:r>
      <w:proofErr w:type="spellEnd"/>
      <w:r w:rsidRPr="00CE1A27">
        <w:rPr>
          <w:rFonts w:ascii="Century Gothic" w:eastAsia="Calibri" w:hAnsi="Century Gothic" w:cs="TimesNewRoman"/>
          <w:sz w:val="16"/>
          <w:szCs w:val="16"/>
        </w:rPr>
        <w:t>/kg.</w:t>
      </w:r>
    </w:p>
    <w:p w:rsidR="000F311F" w:rsidRDefault="000F311F" w:rsidP="00CE1A27">
      <w:pPr>
        <w:autoSpaceDE w:val="0"/>
        <w:autoSpaceDN w:val="0"/>
        <w:adjustRightInd w:val="0"/>
        <w:spacing w:line="240" w:lineRule="atLeast"/>
        <w:jc w:val="both"/>
        <w:rPr>
          <w:rFonts w:ascii="Century Gothic" w:eastAsia="Calibri" w:hAnsi="Century Gothic" w:cs="TimesNewRoman"/>
          <w:sz w:val="16"/>
          <w:szCs w:val="16"/>
        </w:rPr>
      </w:pPr>
      <w:r w:rsidRPr="00CE1A27">
        <w:rPr>
          <w:rFonts w:ascii="Century Gothic" w:eastAsia="Calibri" w:hAnsi="Century Gothic" w:cs="TimesNewRoman"/>
          <w:sz w:val="16"/>
          <w:szCs w:val="16"/>
        </w:rPr>
        <w:t xml:space="preserve">Il controllo analitico delle </w:t>
      </w:r>
      <w:proofErr w:type="spellStart"/>
      <w:r w:rsidRPr="00CE1A27">
        <w:rPr>
          <w:rFonts w:ascii="Century Gothic" w:eastAsia="Calibri" w:hAnsi="Century Gothic" w:cs="TimesNewRoman"/>
          <w:sz w:val="16"/>
          <w:szCs w:val="16"/>
        </w:rPr>
        <w:t>biotossine</w:t>
      </w:r>
      <w:proofErr w:type="spellEnd"/>
      <w:r w:rsidRPr="00CE1A27">
        <w:rPr>
          <w:rFonts w:ascii="Century Gothic" w:eastAsia="Calibri" w:hAnsi="Century Gothic" w:cs="TimesNewRoman"/>
          <w:sz w:val="16"/>
          <w:szCs w:val="16"/>
        </w:rPr>
        <w:t xml:space="preserve"> </w:t>
      </w:r>
      <w:proofErr w:type="spellStart"/>
      <w:r w:rsidRPr="00CE1A27">
        <w:rPr>
          <w:rFonts w:ascii="Century Gothic" w:eastAsia="Calibri" w:hAnsi="Century Gothic" w:cs="TimesNewRoman"/>
          <w:sz w:val="16"/>
          <w:szCs w:val="16"/>
        </w:rPr>
        <w:t>lipofile</w:t>
      </w:r>
      <w:proofErr w:type="spellEnd"/>
      <w:r w:rsidRPr="00CE1A27">
        <w:rPr>
          <w:rFonts w:ascii="Century Gothic" w:eastAsia="Calibri" w:hAnsi="Century Gothic" w:cs="TimesNewRoman"/>
          <w:sz w:val="16"/>
          <w:szCs w:val="16"/>
        </w:rPr>
        <w:t xml:space="preserve"> (</w:t>
      </w:r>
      <w:r w:rsidRPr="00CE1A27">
        <w:rPr>
          <w:rFonts w:ascii="Century Gothic" w:eastAsia="Calibri" w:hAnsi="Century Gothic" w:cs="AdvTTd832f767"/>
          <w:sz w:val="16"/>
          <w:szCs w:val="16"/>
        </w:rPr>
        <w:t xml:space="preserve">acido </w:t>
      </w:r>
      <w:proofErr w:type="spellStart"/>
      <w:r w:rsidRPr="00CE1A27">
        <w:rPr>
          <w:rFonts w:ascii="Century Gothic" w:eastAsia="Calibri" w:hAnsi="Century Gothic" w:cs="AdvTTd832f767"/>
          <w:sz w:val="16"/>
          <w:szCs w:val="16"/>
        </w:rPr>
        <w:t>okadaico</w:t>
      </w:r>
      <w:proofErr w:type="spellEnd"/>
      <w:r w:rsidRPr="00CE1A27">
        <w:rPr>
          <w:rFonts w:ascii="Century Gothic" w:eastAsia="Calibri" w:hAnsi="Century Gothic" w:cs="AdvTTd832f767"/>
          <w:sz w:val="16"/>
          <w:szCs w:val="16"/>
        </w:rPr>
        <w:t xml:space="preserve">, </w:t>
      </w:r>
      <w:proofErr w:type="spellStart"/>
      <w:r w:rsidRPr="00CE1A27">
        <w:rPr>
          <w:rFonts w:ascii="Century Gothic" w:eastAsia="Calibri" w:hAnsi="Century Gothic" w:cs="AdvTTd832f767"/>
          <w:sz w:val="16"/>
          <w:szCs w:val="16"/>
        </w:rPr>
        <w:t>dinofisitossine</w:t>
      </w:r>
      <w:proofErr w:type="spellEnd"/>
      <w:r w:rsidRPr="00CE1A27">
        <w:rPr>
          <w:rFonts w:ascii="Century Gothic" w:eastAsia="Calibri" w:hAnsi="Century Gothic" w:cs="AdvTTd832f767"/>
          <w:sz w:val="16"/>
          <w:szCs w:val="16"/>
        </w:rPr>
        <w:t xml:space="preserve">, </w:t>
      </w:r>
      <w:proofErr w:type="spellStart"/>
      <w:r w:rsidRPr="00CE1A27">
        <w:rPr>
          <w:rFonts w:ascii="Century Gothic" w:eastAsia="Calibri" w:hAnsi="Century Gothic" w:cs="AdvTTd832f767"/>
          <w:sz w:val="16"/>
          <w:szCs w:val="16"/>
        </w:rPr>
        <w:t>pectenotossine</w:t>
      </w:r>
      <w:proofErr w:type="spellEnd"/>
      <w:r w:rsidRPr="00CE1A27">
        <w:rPr>
          <w:rFonts w:ascii="Century Gothic" w:eastAsia="Calibri" w:hAnsi="Century Gothic" w:cs="AdvTTd832f767"/>
          <w:sz w:val="16"/>
          <w:szCs w:val="16"/>
        </w:rPr>
        <w:t xml:space="preserve"> e </w:t>
      </w:r>
      <w:proofErr w:type="spellStart"/>
      <w:r w:rsidRPr="00CE1A27">
        <w:rPr>
          <w:rFonts w:ascii="Century Gothic" w:eastAsia="Calibri" w:hAnsi="Century Gothic" w:cs="AdvTTd832f767"/>
          <w:sz w:val="16"/>
          <w:szCs w:val="16"/>
        </w:rPr>
        <w:t>yessotossine</w:t>
      </w:r>
      <w:proofErr w:type="spellEnd"/>
      <w:r w:rsidRPr="00CE1A27">
        <w:rPr>
          <w:rFonts w:ascii="Century Gothic" w:eastAsia="Calibri" w:hAnsi="Century Gothic" w:cs="AdvTTd832f767"/>
          <w:sz w:val="16"/>
          <w:szCs w:val="16"/>
        </w:rPr>
        <w:t xml:space="preserve">) </w:t>
      </w:r>
      <w:r w:rsidRPr="00CE1A27">
        <w:rPr>
          <w:rFonts w:ascii="Century Gothic" w:eastAsia="Calibri" w:hAnsi="Century Gothic" w:cs="TimesNewRoman"/>
          <w:sz w:val="16"/>
          <w:szCs w:val="16"/>
        </w:rPr>
        <w:t>viene eseguito mediante test su topo (</w:t>
      </w:r>
      <w:r w:rsidR="0026428D" w:rsidRPr="00CE1A27">
        <w:rPr>
          <w:rFonts w:ascii="Century Gothic" w:eastAsia="Calibri" w:hAnsi="Century Gothic" w:cs="TimesNewRoman"/>
          <w:sz w:val="16"/>
          <w:szCs w:val="16"/>
        </w:rPr>
        <w:t xml:space="preserve">Reg. </w:t>
      </w:r>
      <w:r w:rsidR="00B84FFB">
        <w:rPr>
          <w:rFonts w:ascii="Century Gothic" w:eastAsia="Calibri" w:hAnsi="Century Gothic" w:cs="TimesNewRoman"/>
          <w:sz w:val="16"/>
          <w:szCs w:val="16"/>
        </w:rPr>
        <w:t>(</w:t>
      </w:r>
      <w:r w:rsidR="0026428D" w:rsidRPr="00CE1A27">
        <w:rPr>
          <w:rFonts w:ascii="Century Gothic" w:eastAsia="Calibri" w:hAnsi="Century Gothic" w:cs="TimesNewRoman"/>
          <w:sz w:val="16"/>
          <w:szCs w:val="16"/>
        </w:rPr>
        <w:t>CE</w:t>
      </w:r>
      <w:r w:rsidR="00B84FFB">
        <w:rPr>
          <w:rFonts w:ascii="Century Gothic" w:eastAsia="Calibri" w:hAnsi="Century Gothic" w:cs="TimesNewRoman"/>
          <w:sz w:val="16"/>
          <w:szCs w:val="16"/>
        </w:rPr>
        <w:t>)</w:t>
      </w:r>
      <w:r w:rsidR="0026428D" w:rsidRPr="00CE1A27">
        <w:rPr>
          <w:rFonts w:ascii="Century Gothic" w:eastAsia="Calibri" w:hAnsi="Century Gothic" w:cs="TimesNewRoman"/>
          <w:sz w:val="16"/>
          <w:szCs w:val="16"/>
        </w:rPr>
        <w:t xml:space="preserve"> 2074/2005</w:t>
      </w:r>
      <w:r w:rsidRPr="00CE1A27">
        <w:rPr>
          <w:rFonts w:ascii="Century Gothic" w:eastAsia="Calibri" w:hAnsi="Century Gothic" w:cs="TimesNewRoman"/>
          <w:sz w:val="16"/>
          <w:szCs w:val="16"/>
        </w:rPr>
        <w:t>)</w:t>
      </w:r>
      <w:r w:rsidR="00A62641" w:rsidRPr="00CE1A27">
        <w:rPr>
          <w:rFonts w:ascii="Century Gothic" w:eastAsia="Calibri" w:hAnsi="Century Gothic" w:cs="TimesNewRoman"/>
          <w:sz w:val="16"/>
          <w:szCs w:val="16"/>
        </w:rPr>
        <w:t xml:space="preserve"> mentre per la ASP si utilizza un metodo in cromatografia liquida. Il Reg. (UE) 15/2011 formalizza un nuovo metodo in cromatografia liquida con rivelatore a spettrometria di massa per l’analisi del </w:t>
      </w:r>
      <w:proofErr w:type="spellStart"/>
      <w:r w:rsidR="00A62641" w:rsidRPr="00CE1A27">
        <w:rPr>
          <w:rFonts w:ascii="Century Gothic" w:eastAsia="Calibri" w:hAnsi="Century Gothic" w:cs="TimesNewRoman"/>
          <w:sz w:val="16"/>
          <w:szCs w:val="16"/>
        </w:rPr>
        <w:t>biotossine</w:t>
      </w:r>
      <w:proofErr w:type="spellEnd"/>
      <w:r w:rsidR="00A62641" w:rsidRPr="00CE1A27">
        <w:rPr>
          <w:rFonts w:ascii="Century Gothic" w:eastAsia="Calibri" w:hAnsi="Century Gothic" w:cs="TimesNewRoman"/>
          <w:sz w:val="16"/>
          <w:szCs w:val="16"/>
        </w:rPr>
        <w:t xml:space="preserve"> </w:t>
      </w:r>
      <w:proofErr w:type="spellStart"/>
      <w:r w:rsidR="00A62641" w:rsidRPr="00CE1A27">
        <w:rPr>
          <w:rFonts w:ascii="Century Gothic" w:eastAsia="Calibri" w:hAnsi="Century Gothic" w:cs="TimesNewRoman"/>
          <w:sz w:val="16"/>
          <w:szCs w:val="16"/>
        </w:rPr>
        <w:t>lipifile</w:t>
      </w:r>
      <w:proofErr w:type="spellEnd"/>
      <w:r w:rsidR="00A62641" w:rsidRPr="00CE1A27">
        <w:rPr>
          <w:rFonts w:ascii="Century Gothic" w:eastAsia="Calibri" w:hAnsi="Century Gothic" w:cs="TimesNewRoman"/>
          <w:sz w:val="16"/>
          <w:szCs w:val="16"/>
        </w:rPr>
        <w:t xml:space="preserve"> in alternativa al </w:t>
      </w:r>
      <w:proofErr w:type="spellStart"/>
      <w:r w:rsidR="00A62641" w:rsidRPr="00CE1A27">
        <w:rPr>
          <w:rFonts w:ascii="Century Gothic" w:eastAsia="Calibri" w:hAnsi="Century Gothic" w:cs="TimesNewRoman"/>
          <w:sz w:val="16"/>
          <w:szCs w:val="16"/>
        </w:rPr>
        <w:t>biotest</w:t>
      </w:r>
      <w:proofErr w:type="spellEnd"/>
      <w:r w:rsidR="00A62641" w:rsidRPr="00CE1A27">
        <w:rPr>
          <w:rFonts w:ascii="Century Gothic" w:eastAsia="Calibri" w:hAnsi="Century Gothic" w:cs="TimesNewRoman"/>
          <w:sz w:val="16"/>
          <w:szCs w:val="16"/>
        </w:rPr>
        <w:t xml:space="preserve"> su topo.</w:t>
      </w:r>
      <w:r w:rsidRPr="00CE1A27">
        <w:rPr>
          <w:rFonts w:ascii="Century Gothic" w:eastAsia="Calibri" w:hAnsi="Century Gothic" w:cs="TimesNewRoman"/>
          <w:sz w:val="16"/>
          <w:szCs w:val="16"/>
        </w:rPr>
        <w:t xml:space="preserve"> </w:t>
      </w:r>
    </w:p>
    <w:p w:rsidR="00682101" w:rsidRDefault="00682101">
      <w:pPr>
        <w:rPr>
          <w:rFonts w:ascii="Century Gothic" w:eastAsia="Calibri" w:hAnsi="Century Gothic" w:cs="TimesNewRoman"/>
          <w:sz w:val="16"/>
          <w:szCs w:val="16"/>
        </w:rPr>
      </w:pPr>
      <w:r>
        <w:rPr>
          <w:rFonts w:ascii="Century Gothic" w:eastAsia="Calibri" w:hAnsi="Century Gothic" w:cs="TimesNewRoman"/>
          <w:sz w:val="16"/>
          <w:szCs w:val="16"/>
        </w:rPr>
        <w:br w:type="page"/>
      </w:r>
    </w:p>
    <w:p w:rsidR="0026428D" w:rsidRPr="00060667" w:rsidRDefault="00060667" w:rsidP="0026428D">
      <w:pPr>
        <w:autoSpaceDE w:val="0"/>
        <w:autoSpaceDN w:val="0"/>
        <w:adjustRightInd w:val="0"/>
        <w:rPr>
          <w:rFonts w:ascii="Century Gothic" w:hAnsi="Century Gothic" w:cs="AdvTTd832f767"/>
          <w:b/>
          <w:sz w:val="16"/>
          <w:szCs w:val="16"/>
        </w:rPr>
      </w:pPr>
      <w:r w:rsidRPr="00060667">
        <w:rPr>
          <w:rFonts w:ascii="Century Gothic" w:hAnsi="Century Gothic" w:cs="AdvTTd832f767"/>
          <w:b/>
          <w:sz w:val="16"/>
          <w:szCs w:val="16"/>
        </w:rPr>
        <w:lastRenderedPageBreak/>
        <w:t>2</w:t>
      </w:r>
      <w:r w:rsidR="00CE1A27" w:rsidRPr="00060667">
        <w:rPr>
          <w:rFonts w:ascii="Century Gothic" w:hAnsi="Century Gothic" w:cs="AdvTTd832f767"/>
          <w:b/>
          <w:sz w:val="16"/>
          <w:szCs w:val="16"/>
        </w:rPr>
        <w:t>.4.12 SINDROME NEUROTOSSICA DA PESCE PALLA</w:t>
      </w:r>
    </w:p>
    <w:p w:rsidR="0026428D" w:rsidRDefault="0026428D" w:rsidP="0026428D">
      <w:pPr>
        <w:autoSpaceDE w:val="0"/>
        <w:autoSpaceDN w:val="0"/>
        <w:adjustRightInd w:val="0"/>
        <w:spacing w:line="240" w:lineRule="atLeast"/>
        <w:jc w:val="both"/>
        <w:rPr>
          <w:rFonts w:ascii="Century Gothic" w:hAnsi="Century Gothic"/>
          <w:sz w:val="16"/>
          <w:szCs w:val="16"/>
        </w:rPr>
      </w:pPr>
      <w:r w:rsidRPr="00504569">
        <w:rPr>
          <w:rFonts w:ascii="Century Gothic" w:hAnsi="Century Gothic"/>
          <w:sz w:val="16"/>
          <w:szCs w:val="16"/>
        </w:rPr>
        <w:t xml:space="preserve">La </w:t>
      </w:r>
      <w:proofErr w:type="spellStart"/>
      <w:r w:rsidRPr="00504569">
        <w:rPr>
          <w:rFonts w:ascii="Century Gothic" w:hAnsi="Century Gothic"/>
          <w:sz w:val="16"/>
          <w:szCs w:val="16"/>
        </w:rPr>
        <w:t>tetrodotossina</w:t>
      </w:r>
      <w:proofErr w:type="spellEnd"/>
      <w:r w:rsidRPr="00504569">
        <w:rPr>
          <w:rFonts w:ascii="Century Gothic" w:hAnsi="Century Gothic"/>
          <w:sz w:val="16"/>
          <w:szCs w:val="16"/>
        </w:rPr>
        <w:t xml:space="preserve"> (TTX) è diffusa nell’ambiente marino e anche tra gli anfibi, è una delle tossine più temibili. È formata da un gruppo </w:t>
      </w:r>
      <w:proofErr w:type="spellStart"/>
      <w:r w:rsidRPr="00504569">
        <w:rPr>
          <w:rFonts w:ascii="Century Gothic" w:hAnsi="Century Gothic"/>
          <w:sz w:val="16"/>
          <w:szCs w:val="16"/>
        </w:rPr>
        <w:t>guanidinico</w:t>
      </w:r>
      <w:proofErr w:type="spellEnd"/>
      <w:r w:rsidRPr="00504569">
        <w:rPr>
          <w:rFonts w:ascii="Century Gothic" w:hAnsi="Century Gothic"/>
          <w:sz w:val="16"/>
          <w:szCs w:val="16"/>
        </w:rPr>
        <w:t xml:space="preserve"> carico positivamente e da cinque anelli contenenti gruppi ossidrilici. Similmente alla </w:t>
      </w:r>
      <w:proofErr w:type="spellStart"/>
      <w:r w:rsidRPr="00504569">
        <w:rPr>
          <w:rFonts w:ascii="Century Gothic" w:hAnsi="Century Gothic"/>
          <w:sz w:val="16"/>
          <w:szCs w:val="16"/>
        </w:rPr>
        <w:t>saxitossina</w:t>
      </w:r>
      <w:proofErr w:type="spellEnd"/>
      <w:r w:rsidRPr="00504569">
        <w:rPr>
          <w:rFonts w:ascii="Century Gothic" w:hAnsi="Century Gothic"/>
          <w:sz w:val="16"/>
          <w:szCs w:val="16"/>
        </w:rPr>
        <w:t xml:space="preserve"> agisce sull’attività dei canali Na+ voltaggio dipendenti localizzati sulla membrana delle cellule delle fibre nervose e muscolari. La tossina ostacola il passaggio degli ioni Na+, impedendo la depolarizzazione  della membrana e l’innesco del potenziale d’azione bloccando la conducibilità elettrica del nervo. La </w:t>
      </w:r>
      <w:proofErr w:type="spellStart"/>
      <w:r w:rsidRPr="00504569">
        <w:rPr>
          <w:rFonts w:ascii="Century Gothic" w:hAnsi="Century Gothic"/>
          <w:sz w:val="16"/>
          <w:szCs w:val="16"/>
        </w:rPr>
        <w:t>tetrodotossina</w:t>
      </w:r>
      <w:proofErr w:type="spellEnd"/>
      <w:r w:rsidRPr="00504569">
        <w:rPr>
          <w:rFonts w:ascii="Century Gothic" w:hAnsi="Century Gothic"/>
          <w:sz w:val="16"/>
          <w:szCs w:val="16"/>
        </w:rPr>
        <w:t xml:space="preserve"> viene sintetizzata da microrganismi che vivono allo stato </w:t>
      </w:r>
      <w:proofErr w:type="spellStart"/>
      <w:r w:rsidRPr="00504569">
        <w:rPr>
          <w:rFonts w:ascii="Century Gothic" w:hAnsi="Century Gothic"/>
          <w:sz w:val="16"/>
          <w:szCs w:val="16"/>
        </w:rPr>
        <w:t>sembionte</w:t>
      </w:r>
      <w:proofErr w:type="spellEnd"/>
      <w:r w:rsidRPr="00504569">
        <w:rPr>
          <w:rFonts w:ascii="Century Gothic" w:hAnsi="Century Gothic"/>
          <w:sz w:val="16"/>
          <w:szCs w:val="16"/>
        </w:rPr>
        <w:t xml:space="preserve"> con organismi bentonici. La </w:t>
      </w:r>
      <w:proofErr w:type="spellStart"/>
      <w:r w:rsidRPr="00504569">
        <w:rPr>
          <w:rFonts w:ascii="Century Gothic" w:hAnsi="Century Gothic"/>
          <w:sz w:val="16"/>
          <w:szCs w:val="16"/>
        </w:rPr>
        <w:t>tetrodotossina</w:t>
      </w:r>
      <w:proofErr w:type="spellEnd"/>
      <w:r w:rsidRPr="00504569">
        <w:rPr>
          <w:rFonts w:ascii="Century Gothic" w:hAnsi="Century Gothic"/>
          <w:sz w:val="16"/>
          <w:szCs w:val="16"/>
        </w:rPr>
        <w:t xml:space="preserve"> prende il nome dalla </w:t>
      </w:r>
      <w:hyperlink r:id="rId13" w:tooltip="Famiglia (tassonomia)" w:history="1">
        <w:r w:rsidRPr="00504569">
          <w:rPr>
            <w:rStyle w:val="Collegamentoipertestuale"/>
            <w:rFonts w:ascii="Century Gothic" w:hAnsi="Century Gothic"/>
            <w:color w:val="auto"/>
            <w:sz w:val="16"/>
            <w:szCs w:val="16"/>
            <w:u w:val="none"/>
          </w:rPr>
          <w:t>famiglia</w:t>
        </w:r>
      </w:hyperlink>
      <w:r w:rsidRPr="00504569">
        <w:rPr>
          <w:rFonts w:ascii="Century Gothic" w:hAnsi="Century Gothic"/>
          <w:sz w:val="16"/>
          <w:szCs w:val="16"/>
        </w:rPr>
        <w:t xml:space="preserve"> dei </w:t>
      </w:r>
      <w:hyperlink r:id="rId14" w:tooltip="Tetraodontidae" w:history="1">
        <w:proofErr w:type="spellStart"/>
        <w:r w:rsidRPr="00F97DAD">
          <w:rPr>
            <w:rStyle w:val="Collegamentoipertestuale"/>
            <w:rFonts w:ascii="Century Gothic" w:hAnsi="Century Gothic"/>
            <w:i/>
            <w:color w:val="auto"/>
            <w:sz w:val="16"/>
            <w:szCs w:val="16"/>
            <w:u w:val="none"/>
          </w:rPr>
          <w:t>Tetraodontidae</w:t>
        </w:r>
        <w:proofErr w:type="spellEnd"/>
      </w:hyperlink>
      <w:r w:rsidRPr="00504569">
        <w:rPr>
          <w:rFonts w:ascii="Century Gothic" w:hAnsi="Century Gothic"/>
          <w:sz w:val="16"/>
          <w:szCs w:val="16"/>
        </w:rPr>
        <w:t xml:space="preserve"> o pesci palla, dotati di quattro denti fusi in un becco. Tali pesci fungono da vettore della tossina immagazzinandola nel fegato e nelle gonadi soprattutto la cui concentrazione può variare fra 200 e 1000 </w:t>
      </w:r>
      <w:r w:rsidR="00B55278" w:rsidRPr="003A5B89">
        <w:rPr>
          <w:rFonts w:ascii="Symbol" w:hAnsi="Symbol"/>
          <w:sz w:val="16"/>
          <w:szCs w:val="16"/>
        </w:rPr>
        <w:t></w:t>
      </w:r>
      <w:r w:rsidR="00B55278" w:rsidRPr="00504569">
        <w:rPr>
          <w:rFonts w:ascii="Century Gothic" w:hAnsi="Century Gothic"/>
          <w:sz w:val="16"/>
          <w:szCs w:val="16"/>
        </w:rPr>
        <w:t xml:space="preserve">g </w:t>
      </w:r>
      <w:r w:rsidRPr="00504569">
        <w:rPr>
          <w:rFonts w:ascii="Century Gothic" w:hAnsi="Century Gothic"/>
          <w:sz w:val="16"/>
          <w:szCs w:val="16"/>
        </w:rPr>
        <w:t xml:space="preserve">TTX/g peso umido. Lo stesso veleno è presente nei </w:t>
      </w:r>
      <w:hyperlink r:id="rId15" w:tooltip="Diodontidae" w:history="1">
        <w:proofErr w:type="spellStart"/>
        <w:r w:rsidRPr="00F97DAD">
          <w:rPr>
            <w:rStyle w:val="Collegamentoipertestuale"/>
            <w:rFonts w:ascii="Century Gothic" w:hAnsi="Century Gothic"/>
            <w:i/>
            <w:color w:val="auto"/>
            <w:sz w:val="16"/>
            <w:szCs w:val="16"/>
            <w:u w:val="none"/>
          </w:rPr>
          <w:t>Diodontidae</w:t>
        </w:r>
        <w:proofErr w:type="spellEnd"/>
      </w:hyperlink>
      <w:r w:rsidRPr="00504569">
        <w:rPr>
          <w:rFonts w:ascii="Century Gothic" w:hAnsi="Century Gothic"/>
          <w:sz w:val="16"/>
          <w:szCs w:val="16"/>
        </w:rPr>
        <w:t xml:space="preserve"> (pesci istrice) caratteristici per gli aculei diffusi su tutto il corpo. Anche alcuni crostacei sono capaci di fungere da vettori di questa tossina.</w:t>
      </w:r>
      <w:r>
        <w:rPr>
          <w:rFonts w:ascii="Century Gothic" w:hAnsi="Century Gothic"/>
          <w:sz w:val="16"/>
          <w:szCs w:val="16"/>
        </w:rPr>
        <w:t xml:space="preserve"> La sintomatologia è di tipo neurologico che culmina con la paralisi respiratoria la cui evoluzione e gravità dipendono dalla quantità di tossina ingerita e dalla rapidità di intervento. La dose letale per l’uomo varia fra 1 e 4 mg. Il Reg. (CE) 853/2004 (All. III, Sez. VIII, Cap. V, Paragrafo E) vieta l’immissione sul mercato di prodotti della pesca ascrivibili alle famiglie </w:t>
      </w:r>
      <w:proofErr w:type="spellStart"/>
      <w:r w:rsidRPr="00CE1A27">
        <w:rPr>
          <w:rFonts w:ascii="Century Gothic" w:hAnsi="Century Gothic"/>
          <w:i/>
          <w:sz w:val="16"/>
          <w:szCs w:val="16"/>
        </w:rPr>
        <w:t>Tetraodontidae</w:t>
      </w:r>
      <w:proofErr w:type="spellEnd"/>
      <w:r w:rsidRPr="00CE1A27">
        <w:rPr>
          <w:rFonts w:ascii="Century Gothic" w:hAnsi="Century Gothic"/>
          <w:i/>
          <w:sz w:val="16"/>
          <w:szCs w:val="16"/>
        </w:rPr>
        <w:t xml:space="preserve">, </w:t>
      </w:r>
      <w:proofErr w:type="spellStart"/>
      <w:r w:rsidRPr="00CE1A27">
        <w:rPr>
          <w:rFonts w:ascii="Century Gothic" w:hAnsi="Century Gothic"/>
          <w:i/>
          <w:sz w:val="16"/>
          <w:szCs w:val="16"/>
        </w:rPr>
        <w:t>Molidae</w:t>
      </w:r>
      <w:proofErr w:type="spellEnd"/>
      <w:r w:rsidRPr="00CE1A27">
        <w:rPr>
          <w:rFonts w:ascii="Century Gothic" w:hAnsi="Century Gothic"/>
          <w:i/>
          <w:sz w:val="16"/>
          <w:szCs w:val="16"/>
        </w:rPr>
        <w:t xml:space="preserve">, </w:t>
      </w:r>
      <w:proofErr w:type="spellStart"/>
      <w:r w:rsidRPr="00CE1A27">
        <w:rPr>
          <w:rFonts w:ascii="Century Gothic" w:hAnsi="Century Gothic"/>
          <w:i/>
          <w:sz w:val="16"/>
          <w:szCs w:val="16"/>
        </w:rPr>
        <w:t>Diodontidae</w:t>
      </w:r>
      <w:proofErr w:type="spellEnd"/>
      <w:r>
        <w:rPr>
          <w:rFonts w:ascii="Century Gothic" w:hAnsi="Century Gothic"/>
          <w:sz w:val="16"/>
          <w:szCs w:val="16"/>
        </w:rPr>
        <w:t xml:space="preserve"> e </w:t>
      </w:r>
      <w:proofErr w:type="spellStart"/>
      <w:r w:rsidRPr="00CE1A27">
        <w:rPr>
          <w:rFonts w:ascii="Century Gothic" w:hAnsi="Century Gothic"/>
          <w:i/>
          <w:sz w:val="16"/>
          <w:szCs w:val="16"/>
        </w:rPr>
        <w:t>Canthigasteridae</w:t>
      </w:r>
      <w:proofErr w:type="spellEnd"/>
      <w:r>
        <w:rPr>
          <w:rFonts w:ascii="Century Gothic" w:hAnsi="Century Gothic"/>
          <w:sz w:val="16"/>
          <w:szCs w:val="16"/>
        </w:rPr>
        <w:t>.</w:t>
      </w:r>
    </w:p>
    <w:p w:rsidR="0026428D" w:rsidRPr="001342D1" w:rsidRDefault="0026428D" w:rsidP="00B55278">
      <w:pPr>
        <w:autoSpaceDE w:val="0"/>
        <w:autoSpaceDN w:val="0"/>
        <w:adjustRightInd w:val="0"/>
        <w:rPr>
          <w:rFonts w:ascii="Century Gothic" w:eastAsia="Calibri" w:hAnsi="Century Gothic" w:cs="TimesNewRoman"/>
          <w:sz w:val="16"/>
          <w:szCs w:val="16"/>
        </w:rPr>
      </w:pPr>
    </w:p>
    <w:sectPr w:rsidR="0026428D" w:rsidRPr="001342D1" w:rsidSect="00043807">
      <w:footerReference w:type="default" r:id="rId16"/>
      <w:pgSz w:w="11906" w:h="16838"/>
      <w:pgMar w:top="3033" w:right="2268" w:bottom="3033" w:left="2268" w:header="0" w:footer="2183"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BD" w:rsidRDefault="001E34BD" w:rsidP="00AE0DBF">
      <w:r>
        <w:separator/>
      </w:r>
    </w:p>
  </w:endnote>
  <w:endnote w:type="continuationSeparator" w:id="0">
    <w:p w:rsidR="001E34BD" w:rsidRDefault="001E34BD" w:rsidP="00AE0DBF">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22">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3Font_2">
    <w:panose1 w:val="00000000000000000000"/>
    <w:charset w:val="00"/>
    <w:family w:val="swiss"/>
    <w:notTrueType/>
    <w:pitch w:val="default"/>
    <w:sig w:usb0="00000003" w:usb1="00000000" w:usb2="00000000" w:usb3="00000000" w:csb0="00000001" w:csb1="00000000"/>
  </w:font>
  <w:font w:name="T3Font_3">
    <w:panose1 w:val="00000000000000000000"/>
    <w:charset w:val="00"/>
    <w:family w:val="swiss"/>
    <w:notTrueType/>
    <w:pitch w:val="default"/>
    <w:sig w:usb0="00000003" w:usb1="00000000" w:usb2="00000000" w:usb3="00000000" w:csb0="00000001" w:csb1="00000000"/>
  </w:font>
  <w:font w:name="T3Font_1">
    <w:panose1 w:val="00000000000000000000"/>
    <w:charset w:val="00"/>
    <w:family w:val="swiss"/>
    <w:notTrueType/>
    <w:pitch w:val="default"/>
    <w:sig w:usb0="00000003" w:usb1="00000000" w:usb2="00000000" w:usb3="00000000" w:csb0="00000001" w:csb1="00000000"/>
  </w:font>
  <w:font w:name="Times-Roman">
    <w:altName w:val="Arial Unicode MS"/>
    <w:panose1 w:val="00000000000000000000"/>
    <w:charset w:val="4D"/>
    <w:family w:val="auto"/>
    <w:notTrueType/>
    <w:pitch w:val="default"/>
    <w:sig w:usb0="00000001" w:usb1="09060000" w:usb2="00000010" w:usb3="00000000" w:csb0="00080001"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dvTTd832f767">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C8" w:rsidRPr="00AE0DBF" w:rsidRDefault="000A38A2">
    <w:pPr>
      <w:pStyle w:val="Pidipagina"/>
      <w:jc w:val="center"/>
      <w:rPr>
        <w:rFonts w:ascii="Century Gothic" w:hAnsi="Century Gothic"/>
        <w:sz w:val="16"/>
        <w:szCs w:val="16"/>
      </w:rPr>
    </w:pPr>
    <w:r w:rsidRPr="00AE0DBF">
      <w:rPr>
        <w:rFonts w:ascii="Century Gothic" w:hAnsi="Century Gothic"/>
        <w:sz w:val="16"/>
        <w:szCs w:val="16"/>
      </w:rPr>
      <w:fldChar w:fldCharType="begin"/>
    </w:r>
    <w:r w:rsidR="009902C8" w:rsidRPr="00AE0DBF">
      <w:rPr>
        <w:rFonts w:ascii="Century Gothic" w:hAnsi="Century Gothic"/>
        <w:sz w:val="16"/>
        <w:szCs w:val="16"/>
      </w:rPr>
      <w:instrText>PAGE   \* MERGEFORMAT</w:instrText>
    </w:r>
    <w:r w:rsidRPr="00AE0DBF">
      <w:rPr>
        <w:rFonts w:ascii="Century Gothic" w:hAnsi="Century Gothic"/>
        <w:sz w:val="16"/>
        <w:szCs w:val="16"/>
      </w:rPr>
      <w:fldChar w:fldCharType="separate"/>
    </w:r>
    <w:r w:rsidR="005A6C88">
      <w:rPr>
        <w:rFonts w:ascii="Century Gothic" w:hAnsi="Century Gothic"/>
        <w:noProof/>
        <w:sz w:val="16"/>
        <w:szCs w:val="16"/>
      </w:rPr>
      <w:t>96</w:t>
    </w:r>
    <w:r w:rsidRPr="00AE0DBF">
      <w:rPr>
        <w:rFonts w:ascii="Century Gothic" w:hAnsi="Century Gothic"/>
        <w:sz w:val="16"/>
        <w:szCs w:val="16"/>
      </w:rPr>
      <w:fldChar w:fldCharType="end"/>
    </w:r>
  </w:p>
  <w:p w:rsidR="009902C8" w:rsidRDefault="009902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BD" w:rsidRDefault="001E34BD" w:rsidP="00AE0DBF">
      <w:r>
        <w:separator/>
      </w:r>
    </w:p>
  </w:footnote>
  <w:footnote w:type="continuationSeparator" w:id="0">
    <w:p w:rsidR="001E34BD" w:rsidRDefault="001E34BD" w:rsidP="00AE0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4E1"/>
    <w:multiLevelType w:val="hybridMultilevel"/>
    <w:tmpl w:val="AA74BFEA"/>
    <w:lvl w:ilvl="0" w:tplc="ED346B3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713797"/>
    <w:multiLevelType w:val="hybridMultilevel"/>
    <w:tmpl w:val="A8427F70"/>
    <w:lvl w:ilvl="0" w:tplc="7F58F6C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12EDA"/>
    <w:multiLevelType w:val="hybridMultilevel"/>
    <w:tmpl w:val="3B8A8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0E52F7"/>
    <w:multiLevelType w:val="hybridMultilevel"/>
    <w:tmpl w:val="25267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130F83"/>
    <w:multiLevelType w:val="hybridMultilevel"/>
    <w:tmpl w:val="A9769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D5031"/>
    <w:multiLevelType w:val="hybridMultilevel"/>
    <w:tmpl w:val="7452C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344DD6"/>
    <w:multiLevelType w:val="hybridMultilevel"/>
    <w:tmpl w:val="352649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8B0B93"/>
    <w:multiLevelType w:val="hybridMultilevel"/>
    <w:tmpl w:val="865E3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A951A5"/>
    <w:multiLevelType w:val="hybridMultilevel"/>
    <w:tmpl w:val="B5C2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917614"/>
    <w:multiLevelType w:val="hybridMultilevel"/>
    <w:tmpl w:val="75326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D12DDC"/>
    <w:multiLevelType w:val="hybridMultilevel"/>
    <w:tmpl w:val="056C5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8D1F21"/>
    <w:multiLevelType w:val="hybridMultilevel"/>
    <w:tmpl w:val="83B65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F47B18"/>
    <w:multiLevelType w:val="hybridMultilevel"/>
    <w:tmpl w:val="153C0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7B7E80"/>
    <w:multiLevelType w:val="hybridMultilevel"/>
    <w:tmpl w:val="0382CD56"/>
    <w:lvl w:ilvl="0" w:tplc="CBAC0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6B7429"/>
    <w:multiLevelType w:val="hybridMultilevel"/>
    <w:tmpl w:val="F81034EC"/>
    <w:lvl w:ilvl="0" w:tplc="04100011">
      <w:start w:val="1"/>
      <w:numFmt w:val="decimal"/>
      <w:lvlText w:val="%1)"/>
      <w:lvlJc w:val="left"/>
      <w:pPr>
        <w:ind w:left="720" w:hanging="360"/>
      </w:pPr>
      <w:rPr>
        <w:rFonts w:hint="default"/>
      </w:rPr>
    </w:lvl>
    <w:lvl w:ilvl="1" w:tplc="411881A2">
      <w:start w:val="3"/>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2223CF"/>
    <w:multiLevelType w:val="hybridMultilevel"/>
    <w:tmpl w:val="CA3CE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E52587"/>
    <w:multiLevelType w:val="hybridMultilevel"/>
    <w:tmpl w:val="08F04BF4"/>
    <w:lvl w:ilvl="0" w:tplc="ED346B3E">
      <w:numFmt w:val="bullet"/>
      <w:lvlText w:val="–"/>
      <w:lvlJc w:val="left"/>
      <w:pPr>
        <w:ind w:left="720" w:hanging="360"/>
      </w:pPr>
      <w:rPr>
        <w:rFonts w:ascii="Century Gothic" w:eastAsia="Times New Roman" w:hAnsi="Century Gothic" w:cs="Times New Roman" w:hint="default"/>
      </w:rPr>
    </w:lvl>
    <w:lvl w:ilvl="1" w:tplc="21CA90DA">
      <w:numFmt w:val="bullet"/>
      <w:lvlText w:val="-"/>
      <w:lvlJc w:val="left"/>
      <w:pPr>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B33F44"/>
    <w:multiLevelType w:val="hybridMultilevel"/>
    <w:tmpl w:val="B0566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EB1F4D"/>
    <w:multiLevelType w:val="hybridMultilevel"/>
    <w:tmpl w:val="0FE8A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8A2094"/>
    <w:multiLevelType w:val="hybridMultilevel"/>
    <w:tmpl w:val="0AC46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530D82"/>
    <w:multiLevelType w:val="hybridMultilevel"/>
    <w:tmpl w:val="D69A6B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B475F0"/>
    <w:multiLevelType w:val="hybridMultilevel"/>
    <w:tmpl w:val="8D7C7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B8385F"/>
    <w:multiLevelType w:val="hybridMultilevel"/>
    <w:tmpl w:val="90C8D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2"/>
  </w:num>
  <w:num w:numId="4">
    <w:abstractNumId w:val="19"/>
  </w:num>
  <w:num w:numId="5">
    <w:abstractNumId w:val="16"/>
  </w:num>
  <w:num w:numId="6">
    <w:abstractNumId w:val="3"/>
  </w:num>
  <w:num w:numId="7">
    <w:abstractNumId w:val="0"/>
  </w:num>
  <w:num w:numId="8">
    <w:abstractNumId w:val="5"/>
  </w:num>
  <w:num w:numId="9">
    <w:abstractNumId w:val="4"/>
  </w:num>
  <w:num w:numId="10">
    <w:abstractNumId w:val="20"/>
  </w:num>
  <w:num w:numId="11">
    <w:abstractNumId w:val="14"/>
  </w:num>
  <w:num w:numId="12">
    <w:abstractNumId w:val="7"/>
  </w:num>
  <w:num w:numId="13">
    <w:abstractNumId w:val="12"/>
  </w:num>
  <w:num w:numId="14">
    <w:abstractNumId w:val="9"/>
  </w:num>
  <w:num w:numId="15">
    <w:abstractNumId w:val="17"/>
  </w:num>
  <w:num w:numId="16">
    <w:abstractNumId w:val="21"/>
  </w:num>
  <w:num w:numId="17">
    <w:abstractNumId w:val="11"/>
  </w:num>
  <w:num w:numId="18">
    <w:abstractNumId w:val="13"/>
  </w:num>
  <w:num w:numId="19">
    <w:abstractNumId w:val="18"/>
  </w:num>
  <w:num w:numId="20">
    <w:abstractNumId w:val="8"/>
  </w:num>
  <w:num w:numId="21">
    <w:abstractNumId w:val="2"/>
  </w:num>
  <w:num w:numId="22">
    <w:abstractNumId w:val="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rsids>
    <w:rsidRoot w:val="00FF3EE3"/>
    <w:rsid w:val="00011294"/>
    <w:rsid w:val="00011A97"/>
    <w:rsid w:val="00014FD0"/>
    <w:rsid w:val="0001538D"/>
    <w:rsid w:val="000153F4"/>
    <w:rsid w:val="00016084"/>
    <w:rsid w:val="000160EC"/>
    <w:rsid w:val="0001701E"/>
    <w:rsid w:val="000232A1"/>
    <w:rsid w:val="00024C9E"/>
    <w:rsid w:val="00024F45"/>
    <w:rsid w:val="00027BD3"/>
    <w:rsid w:val="000313AD"/>
    <w:rsid w:val="00032E3F"/>
    <w:rsid w:val="000334BF"/>
    <w:rsid w:val="000337B6"/>
    <w:rsid w:val="00034AA4"/>
    <w:rsid w:val="00040079"/>
    <w:rsid w:val="00040882"/>
    <w:rsid w:val="00040E8A"/>
    <w:rsid w:val="00042248"/>
    <w:rsid w:val="00042C83"/>
    <w:rsid w:val="00043807"/>
    <w:rsid w:val="0004494B"/>
    <w:rsid w:val="00044DB8"/>
    <w:rsid w:val="00050618"/>
    <w:rsid w:val="000523EF"/>
    <w:rsid w:val="00053BB5"/>
    <w:rsid w:val="00054736"/>
    <w:rsid w:val="00060667"/>
    <w:rsid w:val="000614F0"/>
    <w:rsid w:val="00071831"/>
    <w:rsid w:val="00073266"/>
    <w:rsid w:val="00074F3B"/>
    <w:rsid w:val="00075FF9"/>
    <w:rsid w:val="000776ED"/>
    <w:rsid w:val="0007787A"/>
    <w:rsid w:val="00080276"/>
    <w:rsid w:val="00083257"/>
    <w:rsid w:val="000838C3"/>
    <w:rsid w:val="0009198B"/>
    <w:rsid w:val="0009255A"/>
    <w:rsid w:val="0009336A"/>
    <w:rsid w:val="00093FE5"/>
    <w:rsid w:val="0009598D"/>
    <w:rsid w:val="000A145B"/>
    <w:rsid w:val="000A38A2"/>
    <w:rsid w:val="000A3A67"/>
    <w:rsid w:val="000A4181"/>
    <w:rsid w:val="000A56E1"/>
    <w:rsid w:val="000A586E"/>
    <w:rsid w:val="000A5B31"/>
    <w:rsid w:val="000A624F"/>
    <w:rsid w:val="000A6506"/>
    <w:rsid w:val="000A6CC5"/>
    <w:rsid w:val="000B05A7"/>
    <w:rsid w:val="000B182F"/>
    <w:rsid w:val="000B59F8"/>
    <w:rsid w:val="000B63A8"/>
    <w:rsid w:val="000B713A"/>
    <w:rsid w:val="000B75AA"/>
    <w:rsid w:val="000C3486"/>
    <w:rsid w:val="000C349D"/>
    <w:rsid w:val="000C3CEA"/>
    <w:rsid w:val="000C571A"/>
    <w:rsid w:val="000C6CC7"/>
    <w:rsid w:val="000C7E24"/>
    <w:rsid w:val="000D134E"/>
    <w:rsid w:val="000D13E3"/>
    <w:rsid w:val="000D3493"/>
    <w:rsid w:val="000D5D2D"/>
    <w:rsid w:val="000D6F29"/>
    <w:rsid w:val="000D7987"/>
    <w:rsid w:val="000E1ACD"/>
    <w:rsid w:val="000E33AB"/>
    <w:rsid w:val="000E6901"/>
    <w:rsid w:val="000E69D2"/>
    <w:rsid w:val="000F217B"/>
    <w:rsid w:val="000F311F"/>
    <w:rsid w:val="000F34F6"/>
    <w:rsid w:val="000F3D83"/>
    <w:rsid w:val="000F52F6"/>
    <w:rsid w:val="000F7669"/>
    <w:rsid w:val="0010121C"/>
    <w:rsid w:val="0010314B"/>
    <w:rsid w:val="00103653"/>
    <w:rsid w:val="0010484E"/>
    <w:rsid w:val="001077FA"/>
    <w:rsid w:val="00110486"/>
    <w:rsid w:val="001107B1"/>
    <w:rsid w:val="00110C7C"/>
    <w:rsid w:val="001118D1"/>
    <w:rsid w:val="00117396"/>
    <w:rsid w:val="00117DFA"/>
    <w:rsid w:val="00122C19"/>
    <w:rsid w:val="00123348"/>
    <w:rsid w:val="00123BC2"/>
    <w:rsid w:val="0012575D"/>
    <w:rsid w:val="00127103"/>
    <w:rsid w:val="0012786E"/>
    <w:rsid w:val="00131707"/>
    <w:rsid w:val="00132A54"/>
    <w:rsid w:val="001342D1"/>
    <w:rsid w:val="00134321"/>
    <w:rsid w:val="00136048"/>
    <w:rsid w:val="00136A0A"/>
    <w:rsid w:val="00141195"/>
    <w:rsid w:val="00141869"/>
    <w:rsid w:val="00142D14"/>
    <w:rsid w:val="00144AEB"/>
    <w:rsid w:val="00145603"/>
    <w:rsid w:val="00146D41"/>
    <w:rsid w:val="0015278C"/>
    <w:rsid w:val="0016238B"/>
    <w:rsid w:val="0016283E"/>
    <w:rsid w:val="00162C96"/>
    <w:rsid w:val="001660CE"/>
    <w:rsid w:val="001674EE"/>
    <w:rsid w:val="001710C3"/>
    <w:rsid w:val="00176B12"/>
    <w:rsid w:val="001835E3"/>
    <w:rsid w:val="0018531E"/>
    <w:rsid w:val="00185353"/>
    <w:rsid w:val="001853B2"/>
    <w:rsid w:val="00185C0F"/>
    <w:rsid w:val="00186C1A"/>
    <w:rsid w:val="00194E02"/>
    <w:rsid w:val="00195F45"/>
    <w:rsid w:val="001962AF"/>
    <w:rsid w:val="0019648F"/>
    <w:rsid w:val="001A0967"/>
    <w:rsid w:val="001A507B"/>
    <w:rsid w:val="001A699B"/>
    <w:rsid w:val="001B3EF6"/>
    <w:rsid w:val="001C1470"/>
    <w:rsid w:val="001C215D"/>
    <w:rsid w:val="001C2665"/>
    <w:rsid w:val="001C31DC"/>
    <w:rsid w:val="001C44A0"/>
    <w:rsid w:val="001C4584"/>
    <w:rsid w:val="001C61FD"/>
    <w:rsid w:val="001D1AD3"/>
    <w:rsid w:val="001D28FE"/>
    <w:rsid w:val="001E1E44"/>
    <w:rsid w:val="001E34BD"/>
    <w:rsid w:val="001E3FB5"/>
    <w:rsid w:val="001E76B0"/>
    <w:rsid w:val="001E7FE6"/>
    <w:rsid w:val="001F04B2"/>
    <w:rsid w:val="001F5533"/>
    <w:rsid w:val="00203056"/>
    <w:rsid w:val="00205E9E"/>
    <w:rsid w:val="00212859"/>
    <w:rsid w:val="00212A4E"/>
    <w:rsid w:val="00215CB2"/>
    <w:rsid w:val="0022414E"/>
    <w:rsid w:val="00224FCB"/>
    <w:rsid w:val="00233D45"/>
    <w:rsid w:val="002344E0"/>
    <w:rsid w:val="00241EF1"/>
    <w:rsid w:val="002514C0"/>
    <w:rsid w:val="0025262A"/>
    <w:rsid w:val="0025332C"/>
    <w:rsid w:val="00254DD7"/>
    <w:rsid w:val="00257389"/>
    <w:rsid w:val="00257610"/>
    <w:rsid w:val="0026428D"/>
    <w:rsid w:val="00264F97"/>
    <w:rsid w:val="00270CF1"/>
    <w:rsid w:val="002738E1"/>
    <w:rsid w:val="002748BD"/>
    <w:rsid w:val="00275048"/>
    <w:rsid w:val="00280ED0"/>
    <w:rsid w:val="002810CA"/>
    <w:rsid w:val="0028137D"/>
    <w:rsid w:val="00287A7A"/>
    <w:rsid w:val="00291C45"/>
    <w:rsid w:val="0029313D"/>
    <w:rsid w:val="0029524E"/>
    <w:rsid w:val="00296899"/>
    <w:rsid w:val="002A0454"/>
    <w:rsid w:val="002A37F6"/>
    <w:rsid w:val="002A3FCF"/>
    <w:rsid w:val="002A4F03"/>
    <w:rsid w:val="002A68D1"/>
    <w:rsid w:val="002B0929"/>
    <w:rsid w:val="002B0EF8"/>
    <w:rsid w:val="002B3B22"/>
    <w:rsid w:val="002C0EB6"/>
    <w:rsid w:val="002C3AB6"/>
    <w:rsid w:val="002C6A7E"/>
    <w:rsid w:val="002C754B"/>
    <w:rsid w:val="002D0E48"/>
    <w:rsid w:val="002D4617"/>
    <w:rsid w:val="002D48FF"/>
    <w:rsid w:val="002D6391"/>
    <w:rsid w:val="002D70F6"/>
    <w:rsid w:val="002E1469"/>
    <w:rsid w:val="002E15E8"/>
    <w:rsid w:val="002E3829"/>
    <w:rsid w:val="002E44F7"/>
    <w:rsid w:val="002E4634"/>
    <w:rsid w:val="002F3C4D"/>
    <w:rsid w:val="002F3D3E"/>
    <w:rsid w:val="002F52E4"/>
    <w:rsid w:val="002F570B"/>
    <w:rsid w:val="002F66E2"/>
    <w:rsid w:val="0030297D"/>
    <w:rsid w:val="00302A01"/>
    <w:rsid w:val="00305980"/>
    <w:rsid w:val="00305B82"/>
    <w:rsid w:val="003072A4"/>
    <w:rsid w:val="003110DF"/>
    <w:rsid w:val="00312E5D"/>
    <w:rsid w:val="00315D79"/>
    <w:rsid w:val="00317B0C"/>
    <w:rsid w:val="0032030A"/>
    <w:rsid w:val="00320CB0"/>
    <w:rsid w:val="00321063"/>
    <w:rsid w:val="00324859"/>
    <w:rsid w:val="00324DC8"/>
    <w:rsid w:val="00324FE3"/>
    <w:rsid w:val="00325F8F"/>
    <w:rsid w:val="00330743"/>
    <w:rsid w:val="00330A39"/>
    <w:rsid w:val="003322AC"/>
    <w:rsid w:val="00332862"/>
    <w:rsid w:val="00332F04"/>
    <w:rsid w:val="0033502E"/>
    <w:rsid w:val="00337BA0"/>
    <w:rsid w:val="003416F6"/>
    <w:rsid w:val="00343F50"/>
    <w:rsid w:val="003456F0"/>
    <w:rsid w:val="003472D0"/>
    <w:rsid w:val="00347723"/>
    <w:rsid w:val="0035087D"/>
    <w:rsid w:val="00352709"/>
    <w:rsid w:val="00355A82"/>
    <w:rsid w:val="00362DAA"/>
    <w:rsid w:val="00362FD6"/>
    <w:rsid w:val="003630DD"/>
    <w:rsid w:val="00363A1F"/>
    <w:rsid w:val="0036658D"/>
    <w:rsid w:val="00366694"/>
    <w:rsid w:val="00370E6E"/>
    <w:rsid w:val="00375C26"/>
    <w:rsid w:val="003767FF"/>
    <w:rsid w:val="00380217"/>
    <w:rsid w:val="003819DD"/>
    <w:rsid w:val="00381AD3"/>
    <w:rsid w:val="00383B9A"/>
    <w:rsid w:val="00384CCC"/>
    <w:rsid w:val="00386DCD"/>
    <w:rsid w:val="00387CC1"/>
    <w:rsid w:val="003904F1"/>
    <w:rsid w:val="00390E05"/>
    <w:rsid w:val="0039190F"/>
    <w:rsid w:val="00393426"/>
    <w:rsid w:val="00393842"/>
    <w:rsid w:val="003941BC"/>
    <w:rsid w:val="00395C1A"/>
    <w:rsid w:val="00395D03"/>
    <w:rsid w:val="003A00D8"/>
    <w:rsid w:val="003A4538"/>
    <w:rsid w:val="003A517D"/>
    <w:rsid w:val="003A5B89"/>
    <w:rsid w:val="003A6AAB"/>
    <w:rsid w:val="003B1EC0"/>
    <w:rsid w:val="003B4425"/>
    <w:rsid w:val="003B5058"/>
    <w:rsid w:val="003B5109"/>
    <w:rsid w:val="003B5415"/>
    <w:rsid w:val="003B786E"/>
    <w:rsid w:val="003C04C6"/>
    <w:rsid w:val="003C07B6"/>
    <w:rsid w:val="003C3458"/>
    <w:rsid w:val="003D03E1"/>
    <w:rsid w:val="003D237C"/>
    <w:rsid w:val="003D4FEC"/>
    <w:rsid w:val="003D549C"/>
    <w:rsid w:val="003D66EA"/>
    <w:rsid w:val="003D6B7C"/>
    <w:rsid w:val="003D7974"/>
    <w:rsid w:val="003E0DA4"/>
    <w:rsid w:val="003E3317"/>
    <w:rsid w:val="003F6767"/>
    <w:rsid w:val="003F7D14"/>
    <w:rsid w:val="00401B89"/>
    <w:rsid w:val="00402294"/>
    <w:rsid w:val="00404347"/>
    <w:rsid w:val="004043D0"/>
    <w:rsid w:val="00405367"/>
    <w:rsid w:val="00405A1C"/>
    <w:rsid w:val="00407497"/>
    <w:rsid w:val="00410666"/>
    <w:rsid w:val="00410CA3"/>
    <w:rsid w:val="004173C9"/>
    <w:rsid w:val="004211F7"/>
    <w:rsid w:val="004255B5"/>
    <w:rsid w:val="0042756C"/>
    <w:rsid w:val="00427768"/>
    <w:rsid w:val="00434894"/>
    <w:rsid w:val="00443FE7"/>
    <w:rsid w:val="004443C6"/>
    <w:rsid w:val="0044524D"/>
    <w:rsid w:val="00445856"/>
    <w:rsid w:val="004526BB"/>
    <w:rsid w:val="00452A79"/>
    <w:rsid w:val="00456C03"/>
    <w:rsid w:val="0046304D"/>
    <w:rsid w:val="00464939"/>
    <w:rsid w:val="00467F43"/>
    <w:rsid w:val="00472FDD"/>
    <w:rsid w:val="004734B9"/>
    <w:rsid w:val="00473C1A"/>
    <w:rsid w:val="00473D86"/>
    <w:rsid w:val="00474ABB"/>
    <w:rsid w:val="00475FA8"/>
    <w:rsid w:val="00475FDA"/>
    <w:rsid w:val="00477087"/>
    <w:rsid w:val="0048036F"/>
    <w:rsid w:val="00480C16"/>
    <w:rsid w:val="00481538"/>
    <w:rsid w:val="004846E7"/>
    <w:rsid w:val="00484B6A"/>
    <w:rsid w:val="00486F6D"/>
    <w:rsid w:val="00487273"/>
    <w:rsid w:val="00490300"/>
    <w:rsid w:val="00492EF1"/>
    <w:rsid w:val="004935B7"/>
    <w:rsid w:val="00496C1F"/>
    <w:rsid w:val="004977D9"/>
    <w:rsid w:val="004A180C"/>
    <w:rsid w:val="004A22DD"/>
    <w:rsid w:val="004A35CE"/>
    <w:rsid w:val="004A4B16"/>
    <w:rsid w:val="004A69AC"/>
    <w:rsid w:val="004A6B28"/>
    <w:rsid w:val="004B32BD"/>
    <w:rsid w:val="004B3455"/>
    <w:rsid w:val="004B4A05"/>
    <w:rsid w:val="004C66B9"/>
    <w:rsid w:val="004C73EA"/>
    <w:rsid w:val="004D37F2"/>
    <w:rsid w:val="004E00CF"/>
    <w:rsid w:val="004E1460"/>
    <w:rsid w:val="004E19F9"/>
    <w:rsid w:val="004E32EC"/>
    <w:rsid w:val="004E3842"/>
    <w:rsid w:val="004E552C"/>
    <w:rsid w:val="004F600F"/>
    <w:rsid w:val="005037B4"/>
    <w:rsid w:val="00504647"/>
    <w:rsid w:val="005133F8"/>
    <w:rsid w:val="0051622C"/>
    <w:rsid w:val="00517CCA"/>
    <w:rsid w:val="005208ED"/>
    <w:rsid w:val="00522222"/>
    <w:rsid w:val="00523BBF"/>
    <w:rsid w:val="00525F32"/>
    <w:rsid w:val="00526714"/>
    <w:rsid w:val="005268A7"/>
    <w:rsid w:val="0052705E"/>
    <w:rsid w:val="005277C5"/>
    <w:rsid w:val="00527C08"/>
    <w:rsid w:val="005341A8"/>
    <w:rsid w:val="00535CB3"/>
    <w:rsid w:val="00536D45"/>
    <w:rsid w:val="00542CA6"/>
    <w:rsid w:val="005500F5"/>
    <w:rsid w:val="00550A4A"/>
    <w:rsid w:val="00552819"/>
    <w:rsid w:val="00553FA9"/>
    <w:rsid w:val="00554E4F"/>
    <w:rsid w:val="00556E96"/>
    <w:rsid w:val="00556F6D"/>
    <w:rsid w:val="0056167D"/>
    <w:rsid w:val="0056518B"/>
    <w:rsid w:val="00565CB0"/>
    <w:rsid w:val="0057001A"/>
    <w:rsid w:val="005742DC"/>
    <w:rsid w:val="0058079B"/>
    <w:rsid w:val="00581D50"/>
    <w:rsid w:val="005851AE"/>
    <w:rsid w:val="005855C2"/>
    <w:rsid w:val="00586C43"/>
    <w:rsid w:val="00591391"/>
    <w:rsid w:val="005913AE"/>
    <w:rsid w:val="005915CA"/>
    <w:rsid w:val="00593AD7"/>
    <w:rsid w:val="00595350"/>
    <w:rsid w:val="00596A9C"/>
    <w:rsid w:val="00596B3C"/>
    <w:rsid w:val="005A081B"/>
    <w:rsid w:val="005A174B"/>
    <w:rsid w:val="005A2AE4"/>
    <w:rsid w:val="005A2E53"/>
    <w:rsid w:val="005A3F92"/>
    <w:rsid w:val="005A6C88"/>
    <w:rsid w:val="005B05A4"/>
    <w:rsid w:val="005B0771"/>
    <w:rsid w:val="005C653E"/>
    <w:rsid w:val="005D04AC"/>
    <w:rsid w:val="005D0A1B"/>
    <w:rsid w:val="005D143A"/>
    <w:rsid w:val="005D179E"/>
    <w:rsid w:val="005D1A3D"/>
    <w:rsid w:val="005D250A"/>
    <w:rsid w:val="005D38CA"/>
    <w:rsid w:val="005D6080"/>
    <w:rsid w:val="005D7EA3"/>
    <w:rsid w:val="005E148C"/>
    <w:rsid w:val="005E28D4"/>
    <w:rsid w:val="005E312C"/>
    <w:rsid w:val="005E7ED9"/>
    <w:rsid w:val="005F3DFF"/>
    <w:rsid w:val="005F552D"/>
    <w:rsid w:val="00601C99"/>
    <w:rsid w:val="006067E6"/>
    <w:rsid w:val="00607128"/>
    <w:rsid w:val="00611138"/>
    <w:rsid w:val="00621FB6"/>
    <w:rsid w:val="00622763"/>
    <w:rsid w:val="0062544D"/>
    <w:rsid w:val="00626365"/>
    <w:rsid w:val="00643DAF"/>
    <w:rsid w:val="0064401C"/>
    <w:rsid w:val="00644B7B"/>
    <w:rsid w:val="006465C6"/>
    <w:rsid w:val="006510C6"/>
    <w:rsid w:val="00651396"/>
    <w:rsid w:val="00652699"/>
    <w:rsid w:val="0065305B"/>
    <w:rsid w:val="006548DB"/>
    <w:rsid w:val="00654AAD"/>
    <w:rsid w:val="00655D72"/>
    <w:rsid w:val="00657B9E"/>
    <w:rsid w:val="0066025A"/>
    <w:rsid w:val="00660406"/>
    <w:rsid w:val="00660A68"/>
    <w:rsid w:val="00660F4B"/>
    <w:rsid w:val="006618F8"/>
    <w:rsid w:val="00664274"/>
    <w:rsid w:val="00665097"/>
    <w:rsid w:val="006650AC"/>
    <w:rsid w:val="0066680D"/>
    <w:rsid w:val="0066799A"/>
    <w:rsid w:val="00670246"/>
    <w:rsid w:val="006759CC"/>
    <w:rsid w:val="0067605F"/>
    <w:rsid w:val="006775CE"/>
    <w:rsid w:val="00682101"/>
    <w:rsid w:val="006833F7"/>
    <w:rsid w:val="00683E5B"/>
    <w:rsid w:val="0068514F"/>
    <w:rsid w:val="00685721"/>
    <w:rsid w:val="00691997"/>
    <w:rsid w:val="006928A6"/>
    <w:rsid w:val="006A04CE"/>
    <w:rsid w:val="006A178C"/>
    <w:rsid w:val="006A1BBD"/>
    <w:rsid w:val="006A4634"/>
    <w:rsid w:val="006A6B26"/>
    <w:rsid w:val="006B002B"/>
    <w:rsid w:val="006B049C"/>
    <w:rsid w:val="006B10E9"/>
    <w:rsid w:val="006B4268"/>
    <w:rsid w:val="006B6A45"/>
    <w:rsid w:val="006C2D21"/>
    <w:rsid w:val="006C2DB8"/>
    <w:rsid w:val="006C5623"/>
    <w:rsid w:val="006C7E75"/>
    <w:rsid w:val="006D0171"/>
    <w:rsid w:val="006D09EA"/>
    <w:rsid w:val="006D0B23"/>
    <w:rsid w:val="006D1073"/>
    <w:rsid w:val="006D3B59"/>
    <w:rsid w:val="006D4665"/>
    <w:rsid w:val="006D47F9"/>
    <w:rsid w:val="006D7DEE"/>
    <w:rsid w:val="006E1F38"/>
    <w:rsid w:val="006E1F49"/>
    <w:rsid w:val="006E2503"/>
    <w:rsid w:val="006E467C"/>
    <w:rsid w:val="006F06F7"/>
    <w:rsid w:val="006F2417"/>
    <w:rsid w:val="006F377E"/>
    <w:rsid w:val="006F4C91"/>
    <w:rsid w:val="006F58AB"/>
    <w:rsid w:val="006F7049"/>
    <w:rsid w:val="006F71E2"/>
    <w:rsid w:val="006F7B39"/>
    <w:rsid w:val="00701A09"/>
    <w:rsid w:val="00703229"/>
    <w:rsid w:val="00707106"/>
    <w:rsid w:val="007129A0"/>
    <w:rsid w:val="00716BA7"/>
    <w:rsid w:val="00717C49"/>
    <w:rsid w:val="00722371"/>
    <w:rsid w:val="007240D7"/>
    <w:rsid w:val="007244CC"/>
    <w:rsid w:val="00730E11"/>
    <w:rsid w:val="007356DA"/>
    <w:rsid w:val="00735CE9"/>
    <w:rsid w:val="00736C0C"/>
    <w:rsid w:val="007409EE"/>
    <w:rsid w:val="00742E2B"/>
    <w:rsid w:val="00742FB0"/>
    <w:rsid w:val="0074329E"/>
    <w:rsid w:val="0074589A"/>
    <w:rsid w:val="00745A5F"/>
    <w:rsid w:val="00751F26"/>
    <w:rsid w:val="007547D2"/>
    <w:rsid w:val="00755FE5"/>
    <w:rsid w:val="00756181"/>
    <w:rsid w:val="007600D2"/>
    <w:rsid w:val="00760568"/>
    <w:rsid w:val="00761037"/>
    <w:rsid w:val="007630EF"/>
    <w:rsid w:val="00766202"/>
    <w:rsid w:val="00767E90"/>
    <w:rsid w:val="00771203"/>
    <w:rsid w:val="00771B5E"/>
    <w:rsid w:val="0077234B"/>
    <w:rsid w:val="00774D0C"/>
    <w:rsid w:val="007770C2"/>
    <w:rsid w:val="00777C89"/>
    <w:rsid w:val="00782823"/>
    <w:rsid w:val="007835F7"/>
    <w:rsid w:val="007841E0"/>
    <w:rsid w:val="00784BCF"/>
    <w:rsid w:val="00786963"/>
    <w:rsid w:val="00786FFB"/>
    <w:rsid w:val="00787AE2"/>
    <w:rsid w:val="0079071A"/>
    <w:rsid w:val="00790F10"/>
    <w:rsid w:val="00791297"/>
    <w:rsid w:val="00795966"/>
    <w:rsid w:val="007A6E9F"/>
    <w:rsid w:val="007B1F80"/>
    <w:rsid w:val="007B3344"/>
    <w:rsid w:val="007B5F74"/>
    <w:rsid w:val="007C1EA1"/>
    <w:rsid w:val="007C3380"/>
    <w:rsid w:val="007C3DCA"/>
    <w:rsid w:val="007C4535"/>
    <w:rsid w:val="007C7FC7"/>
    <w:rsid w:val="007D0885"/>
    <w:rsid w:val="007D0DE8"/>
    <w:rsid w:val="007D3856"/>
    <w:rsid w:val="007D5E51"/>
    <w:rsid w:val="007D6C18"/>
    <w:rsid w:val="007D7206"/>
    <w:rsid w:val="007E3F9F"/>
    <w:rsid w:val="007E492A"/>
    <w:rsid w:val="007E6336"/>
    <w:rsid w:val="007E7CB6"/>
    <w:rsid w:val="007F01F3"/>
    <w:rsid w:val="007F66C6"/>
    <w:rsid w:val="007F7120"/>
    <w:rsid w:val="00801288"/>
    <w:rsid w:val="00801ECC"/>
    <w:rsid w:val="00804063"/>
    <w:rsid w:val="00805B15"/>
    <w:rsid w:val="0080662D"/>
    <w:rsid w:val="008148A3"/>
    <w:rsid w:val="00814ABC"/>
    <w:rsid w:val="0081547E"/>
    <w:rsid w:val="00817F24"/>
    <w:rsid w:val="00821CBC"/>
    <w:rsid w:val="008230A1"/>
    <w:rsid w:val="008248D4"/>
    <w:rsid w:val="00824EED"/>
    <w:rsid w:val="00825FF2"/>
    <w:rsid w:val="00826F8E"/>
    <w:rsid w:val="00827632"/>
    <w:rsid w:val="00830F5A"/>
    <w:rsid w:val="00832646"/>
    <w:rsid w:val="00834CE7"/>
    <w:rsid w:val="00837683"/>
    <w:rsid w:val="00837EE1"/>
    <w:rsid w:val="008400CB"/>
    <w:rsid w:val="00840F0A"/>
    <w:rsid w:val="00843D8A"/>
    <w:rsid w:val="008446E0"/>
    <w:rsid w:val="00847F30"/>
    <w:rsid w:val="00851B6A"/>
    <w:rsid w:val="0085228B"/>
    <w:rsid w:val="00854E0E"/>
    <w:rsid w:val="00855A10"/>
    <w:rsid w:val="008579F2"/>
    <w:rsid w:val="00857FF5"/>
    <w:rsid w:val="00860F67"/>
    <w:rsid w:val="0086237A"/>
    <w:rsid w:val="00866071"/>
    <w:rsid w:val="00871014"/>
    <w:rsid w:val="008741BB"/>
    <w:rsid w:val="00874494"/>
    <w:rsid w:val="00875574"/>
    <w:rsid w:val="008774D8"/>
    <w:rsid w:val="00884B84"/>
    <w:rsid w:val="00885986"/>
    <w:rsid w:val="008870F5"/>
    <w:rsid w:val="00887D85"/>
    <w:rsid w:val="00892C27"/>
    <w:rsid w:val="00893A7A"/>
    <w:rsid w:val="00893AB3"/>
    <w:rsid w:val="008955CD"/>
    <w:rsid w:val="008A20F0"/>
    <w:rsid w:val="008A601A"/>
    <w:rsid w:val="008B3AEE"/>
    <w:rsid w:val="008B4125"/>
    <w:rsid w:val="008B5DC9"/>
    <w:rsid w:val="008B6D26"/>
    <w:rsid w:val="008C326C"/>
    <w:rsid w:val="008D28F1"/>
    <w:rsid w:val="008D51DF"/>
    <w:rsid w:val="008D5F93"/>
    <w:rsid w:val="008E0B71"/>
    <w:rsid w:val="008E1ECC"/>
    <w:rsid w:val="008E3A6F"/>
    <w:rsid w:val="008E553C"/>
    <w:rsid w:val="008E5906"/>
    <w:rsid w:val="008E77B5"/>
    <w:rsid w:val="008F144F"/>
    <w:rsid w:val="008F2238"/>
    <w:rsid w:val="008F36AD"/>
    <w:rsid w:val="008F592C"/>
    <w:rsid w:val="009006B2"/>
    <w:rsid w:val="00901A0B"/>
    <w:rsid w:val="00901B38"/>
    <w:rsid w:val="009022F3"/>
    <w:rsid w:val="00903288"/>
    <w:rsid w:val="00904BAA"/>
    <w:rsid w:val="00905B1D"/>
    <w:rsid w:val="00906154"/>
    <w:rsid w:val="0090626C"/>
    <w:rsid w:val="0090627E"/>
    <w:rsid w:val="00910AC8"/>
    <w:rsid w:val="00913048"/>
    <w:rsid w:val="009165AE"/>
    <w:rsid w:val="00917008"/>
    <w:rsid w:val="009234FB"/>
    <w:rsid w:val="009245F4"/>
    <w:rsid w:val="00932D57"/>
    <w:rsid w:val="00934C2B"/>
    <w:rsid w:val="00934EFC"/>
    <w:rsid w:val="00935E59"/>
    <w:rsid w:val="00940A56"/>
    <w:rsid w:val="00940F97"/>
    <w:rsid w:val="00941778"/>
    <w:rsid w:val="00943C84"/>
    <w:rsid w:val="00952031"/>
    <w:rsid w:val="00952906"/>
    <w:rsid w:val="0095495E"/>
    <w:rsid w:val="00956B68"/>
    <w:rsid w:val="00960205"/>
    <w:rsid w:val="009643F7"/>
    <w:rsid w:val="009658DD"/>
    <w:rsid w:val="009662A9"/>
    <w:rsid w:val="00971706"/>
    <w:rsid w:val="00973565"/>
    <w:rsid w:val="009753AA"/>
    <w:rsid w:val="00975C9C"/>
    <w:rsid w:val="009802D4"/>
    <w:rsid w:val="009902C8"/>
    <w:rsid w:val="00992946"/>
    <w:rsid w:val="009942E8"/>
    <w:rsid w:val="009A0A86"/>
    <w:rsid w:val="009A28AF"/>
    <w:rsid w:val="009A7F3F"/>
    <w:rsid w:val="009B126D"/>
    <w:rsid w:val="009B14C9"/>
    <w:rsid w:val="009B1A31"/>
    <w:rsid w:val="009B48CE"/>
    <w:rsid w:val="009B5409"/>
    <w:rsid w:val="009B5750"/>
    <w:rsid w:val="009C0962"/>
    <w:rsid w:val="009C2F74"/>
    <w:rsid w:val="009D0130"/>
    <w:rsid w:val="009D04CC"/>
    <w:rsid w:val="009D35CC"/>
    <w:rsid w:val="009D4E11"/>
    <w:rsid w:val="009D59D7"/>
    <w:rsid w:val="009D5DD9"/>
    <w:rsid w:val="009E14B8"/>
    <w:rsid w:val="009E55D2"/>
    <w:rsid w:val="009E5DF4"/>
    <w:rsid w:val="009E6011"/>
    <w:rsid w:val="009E72A3"/>
    <w:rsid w:val="009E7435"/>
    <w:rsid w:val="009E7533"/>
    <w:rsid w:val="009E7559"/>
    <w:rsid w:val="009F1E92"/>
    <w:rsid w:val="009F2136"/>
    <w:rsid w:val="009F6DE3"/>
    <w:rsid w:val="00A00687"/>
    <w:rsid w:val="00A0141E"/>
    <w:rsid w:val="00A02ED4"/>
    <w:rsid w:val="00A04457"/>
    <w:rsid w:val="00A045F7"/>
    <w:rsid w:val="00A04904"/>
    <w:rsid w:val="00A079FB"/>
    <w:rsid w:val="00A11F07"/>
    <w:rsid w:val="00A12713"/>
    <w:rsid w:val="00A127E9"/>
    <w:rsid w:val="00A1284A"/>
    <w:rsid w:val="00A13A48"/>
    <w:rsid w:val="00A1770A"/>
    <w:rsid w:val="00A20993"/>
    <w:rsid w:val="00A230FA"/>
    <w:rsid w:val="00A236B0"/>
    <w:rsid w:val="00A25598"/>
    <w:rsid w:val="00A30ABD"/>
    <w:rsid w:val="00A319F5"/>
    <w:rsid w:val="00A32DE6"/>
    <w:rsid w:val="00A3729A"/>
    <w:rsid w:val="00A40FA7"/>
    <w:rsid w:val="00A41367"/>
    <w:rsid w:val="00A42202"/>
    <w:rsid w:val="00A44968"/>
    <w:rsid w:val="00A460FA"/>
    <w:rsid w:val="00A52134"/>
    <w:rsid w:val="00A53059"/>
    <w:rsid w:val="00A535E3"/>
    <w:rsid w:val="00A54E8B"/>
    <w:rsid w:val="00A556C4"/>
    <w:rsid w:val="00A5597F"/>
    <w:rsid w:val="00A56C9E"/>
    <w:rsid w:val="00A57244"/>
    <w:rsid w:val="00A5756B"/>
    <w:rsid w:val="00A624F8"/>
    <w:rsid w:val="00A62641"/>
    <w:rsid w:val="00A6334F"/>
    <w:rsid w:val="00A636B7"/>
    <w:rsid w:val="00A64692"/>
    <w:rsid w:val="00A64CCE"/>
    <w:rsid w:val="00A65C96"/>
    <w:rsid w:val="00A6686A"/>
    <w:rsid w:val="00A71661"/>
    <w:rsid w:val="00A721E6"/>
    <w:rsid w:val="00A74882"/>
    <w:rsid w:val="00A8059E"/>
    <w:rsid w:val="00A81741"/>
    <w:rsid w:val="00A84962"/>
    <w:rsid w:val="00A900A9"/>
    <w:rsid w:val="00A9178E"/>
    <w:rsid w:val="00A951A2"/>
    <w:rsid w:val="00AA0E95"/>
    <w:rsid w:val="00AA1011"/>
    <w:rsid w:val="00AA13B6"/>
    <w:rsid w:val="00AA2E98"/>
    <w:rsid w:val="00AA3046"/>
    <w:rsid w:val="00AA3A22"/>
    <w:rsid w:val="00AA4482"/>
    <w:rsid w:val="00AA4560"/>
    <w:rsid w:val="00AB2CF6"/>
    <w:rsid w:val="00AB5CA0"/>
    <w:rsid w:val="00AB6E95"/>
    <w:rsid w:val="00AC11A0"/>
    <w:rsid w:val="00AC3656"/>
    <w:rsid w:val="00AC370A"/>
    <w:rsid w:val="00AC50C2"/>
    <w:rsid w:val="00AD268F"/>
    <w:rsid w:val="00AD2D52"/>
    <w:rsid w:val="00AD5DC9"/>
    <w:rsid w:val="00AE0DBF"/>
    <w:rsid w:val="00AE55A4"/>
    <w:rsid w:val="00AE6F99"/>
    <w:rsid w:val="00AF0111"/>
    <w:rsid w:val="00AF1280"/>
    <w:rsid w:val="00AF2464"/>
    <w:rsid w:val="00AF7CDE"/>
    <w:rsid w:val="00B0040A"/>
    <w:rsid w:val="00B02D41"/>
    <w:rsid w:val="00B03D60"/>
    <w:rsid w:val="00B05A57"/>
    <w:rsid w:val="00B05F8F"/>
    <w:rsid w:val="00B060EB"/>
    <w:rsid w:val="00B06245"/>
    <w:rsid w:val="00B069D9"/>
    <w:rsid w:val="00B07FE6"/>
    <w:rsid w:val="00B132CE"/>
    <w:rsid w:val="00B133C4"/>
    <w:rsid w:val="00B1341E"/>
    <w:rsid w:val="00B14A85"/>
    <w:rsid w:val="00B1709E"/>
    <w:rsid w:val="00B20665"/>
    <w:rsid w:val="00B21432"/>
    <w:rsid w:val="00B23032"/>
    <w:rsid w:val="00B2399E"/>
    <w:rsid w:val="00B25295"/>
    <w:rsid w:val="00B253D4"/>
    <w:rsid w:val="00B3234D"/>
    <w:rsid w:val="00B35016"/>
    <w:rsid w:val="00B35566"/>
    <w:rsid w:val="00B3575B"/>
    <w:rsid w:val="00B359C8"/>
    <w:rsid w:val="00B36287"/>
    <w:rsid w:val="00B36820"/>
    <w:rsid w:val="00B36B09"/>
    <w:rsid w:val="00B4019A"/>
    <w:rsid w:val="00B42538"/>
    <w:rsid w:val="00B430EA"/>
    <w:rsid w:val="00B44297"/>
    <w:rsid w:val="00B4485F"/>
    <w:rsid w:val="00B46333"/>
    <w:rsid w:val="00B55278"/>
    <w:rsid w:val="00B55AC2"/>
    <w:rsid w:val="00B62093"/>
    <w:rsid w:val="00B66CAA"/>
    <w:rsid w:val="00B711DD"/>
    <w:rsid w:val="00B7191C"/>
    <w:rsid w:val="00B72530"/>
    <w:rsid w:val="00B7469B"/>
    <w:rsid w:val="00B80787"/>
    <w:rsid w:val="00B81CFF"/>
    <w:rsid w:val="00B82A60"/>
    <w:rsid w:val="00B83548"/>
    <w:rsid w:val="00B84EC4"/>
    <w:rsid w:val="00B84FFB"/>
    <w:rsid w:val="00B86C0D"/>
    <w:rsid w:val="00B9079E"/>
    <w:rsid w:val="00B90F82"/>
    <w:rsid w:val="00B9382D"/>
    <w:rsid w:val="00B94166"/>
    <w:rsid w:val="00B97D01"/>
    <w:rsid w:val="00BA1375"/>
    <w:rsid w:val="00BA3C35"/>
    <w:rsid w:val="00BA3E1B"/>
    <w:rsid w:val="00BA5DC3"/>
    <w:rsid w:val="00BA60EE"/>
    <w:rsid w:val="00BB06EF"/>
    <w:rsid w:val="00BB1F1C"/>
    <w:rsid w:val="00BB254C"/>
    <w:rsid w:val="00BB25B1"/>
    <w:rsid w:val="00BB7249"/>
    <w:rsid w:val="00BC1879"/>
    <w:rsid w:val="00BC329C"/>
    <w:rsid w:val="00BC4795"/>
    <w:rsid w:val="00BC50EA"/>
    <w:rsid w:val="00BC5D5C"/>
    <w:rsid w:val="00BC5F2A"/>
    <w:rsid w:val="00BC61D5"/>
    <w:rsid w:val="00BC686B"/>
    <w:rsid w:val="00BD1B3E"/>
    <w:rsid w:val="00BD1EFA"/>
    <w:rsid w:val="00BD25C9"/>
    <w:rsid w:val="00BD3020"/>
    <w:rsid w:val="00BD315D"/>
    <w:rsid w:val="00BD3A58"/>
    <w:rsid w:val="00BD7B43"/>
    <w:rsid w:val="00BE2382"/>
    <w:rsid w:val="00BE47ED"/>
    <w:rsid w:val="00BE5058"/>
    <w:rsid w:val="00BE61E9"/>
    <w:rsid w:val="00BF2623"/>
    <w:rsid w:val="00C01703"/>
    <w:rsid w:val="00C01FCA"/>
    <w:rsid w:val="00C03220"/>
    <w:rsid w:val="00C0360F"/>
    <w:rsid w:val="00C10ABE"/>
    <w:rsid w:val="00C110D1"/>
    <w:rsid w:val="00C12CDA"/>
    <w:rsid w:val="00C1688F"/>
    <w:rsid w:val="00C178D6"/>
    <w:rsid w:val="00C24595"/>
    <w:rsid w:val="00C2461C"/>
    <w:rsid w:val="00C24865"/>
    <w:rsid w:val="00C2557F"/>
    <w:rsid w:val="00C27E25"/>
    <w:rsid w:val="00C30415"/>
    <w:rsid w:val="00C3058F"/>
    <w:rsid w:val="00C31DDF"/>
    <w:rsid w:val="00C32557"/>
    <w:rsid w:val="00C32AF5"/>
    <w:rsid w:val="00C32D4E"/>
    <w:rsid w:val="00C35DB5"/>
    <w:rsid w:val="00C404DC"/>
    <w:rsid w:val="00C43483"/>
    <w:rsid w:val="00C43A38"/>
    <w:rsid w:val="00C51380"/>
    <w:rsid w:val="00C52102"/>
    <w:rsid w:val="00C606DC"/>
    <w:rsid w:val="00C6307D"/>
    <w:rsid w:val="00C63C7F"/>
    <w:rsid w:val="00C6446E"/>
    <w:rsid w:val="00C66C2D"/>
    <w:rsid w:val="00C67B08"/>
    <w:rsid w:val="00C70C45"/>
    <w:rsid w:val="00C72C0F"/>
    <w:rsid w:val="00C72CCF"/>
    <w:rsid w:val="00C73B12"/>
    <w:rsid w:val="00C73B6A"/>
    <w:rsid w:val="00C74295"/>
    <w:rsid w:val="00C7520B"/>
    <w:rsid w:val="00C75FD2"/>
    <w:rsid w:val="00C76DEB"/>
    <w:rsid w:val="00C77575"/>
    <w:rsid w:val="00C80414"/>
    <w:rsid w:val="00C837A7"/>
    <w:rsid w:val="00C83C1E"/>
    <w:rsid w:val="00C9079A"/>
    <w:rsid w:val="00C91010"/>
    <w:rsid w:val="00C91442"/>
    <w:rsid w:val="00C94B70"/>
    <w:rsid w:val="00C97344"/>
    <w:rsid w:val="00CA3CF3"/>
    <w:rsid w:val="00CB05D0"/>
    <w:rsid w:val="00CB1673"/>
    <w:rsid w:val="00CB1EF2"/>
    <w:rsid w:val="00CB28B2"/>
    <w:rsid w:val="00CC031E"/>
    <w:rsid w:val="00CC416C"/>
    <w:rsid w:val="00CC63DD"/>
    <w:rsid w:val="00CD016F"/>
    <w:rsid w:val="00CD0BB5"/>
    <w:rsid w:val="00CD11A8"/>
    <w:rsid w:val="00CD13A9"/>
    <w:rsid w:val="00CD1593"/>
    <w:rsid w:val="00CD22B6"/>
    <w:rsid w:val="00CD2E8E"/>
    <w:rsid w:val="00CD393A"/>
    <w:rsid w:val="00CD633D"/>
    <w:rsid w:val="00CD68A3"/>
    <w:rsid w:val="00CE1A27"/>
    <w:rsid w:val="00CE1EA1"/>
    <w:rsid w:val="00CE2F82"/>
    <w:rsid w:val="00CE704C"/>
    <w:rsid w:val="00CF0B54"/>
    <w:rsid w:val="00CF1467"/>
    <w:rsid w:val="00CF167A"/>
    <w:rsid w:val="00D01330"/>
    <w:rsid w:val="00D02795"/>
    <w:rsid w:val="00D03CBE"/>
    <w:rsid w:val="00D06367"/>
    <w:rsid w:val="00D07572"/>
    <w:rsid w:val="00D11ECD"/>
    <w:rsid w:val="00D131D6"/>
    <w:rsid w:val="00D152CA"/>
    <w:rsid w:val="00D16608"/>
    <w:rsid w:val="00D21257"/>
    <w:rsid w:val="00D22E9B"/>
    <w:rsid w:val="00D2331C"/>
    <w:rsid w:val="00D23EE7"/>
    <w:rsid w:val="00D24C4D"/>
    <w:rsid w:val="00D25F3B"/>
    <w:rsid w:val="00D26BD1"/>
    <w:rsid w:val="00D26F8F"/>
    <w:rsid w:val="00D32CAF"/>
    <w:rsid w:val="00D340A5"/>
    <w:rsid w:val="00D341EA"/>
    <w:rsid w:val="00D3556B"/>
    <w:rsid w:val="00D376C1"/>
    <w:rsid w:val="00D4121D"/>
    <w:rsid w:val="00D50E5E"/>
    <w:rsid w:val="00D52EDD"/>
    <w:rsid w:val="00D57E8D"/>
    <w:rsid w:val="00D620F9"/>
    <w:rsid w:val="00D65914"/>
    <w:rsid w:val="00D66196"/>
    <w:rsid w:val="00D7267A"/>
    <w:rsid w:val="00D81EB5"/>
    <w:rsid w:val="00D8353C"/>
    <w:rsid w:val="00D840C0"/>
    <w:rsid w:val="00D84546"/>
    <w:rsid w:val="00D85362"/>
    <w:rsid w:val="00D912EE"/>
    <w:rsid w:val="00D96A4D"/>
    <w:rsid w:val="00D96D65"/>
    <w:rsid w:val="00DA5232"/>
    <w:rsid w:val="00DA6CB5"/>
    <w:rsid w:val="00DA6F07"/>
    <w:rsid w:val="00DB01F8"/>
    <w:rsid w:val="00DB04D6"/>
    <w:rsid w:val="00DB062F"/>
    <w:rsid w:val="00DB6AC8"/>
    <w:rsid w:val="00DC0CDB"/>
    <w:rsid w:val="00DC40B2"/>
    <w:rsid w:val="00DD272F"/>
    <w:rsid w:val="00DD2957"/>
    <w:rsid w:val="00DD2977"/>
    <w:rsid w:val="00DD2EE5"/>
    <w:rsid w:val="00DD3DF3"/>
    <w:rsid w:val="00DE00C8"/>
    <w:rsid w:val="00DE160F"/>
    <w:rsid w:val="00DE1A66"/>
    <w:rsid w:val="00DE1E7C"/>
    <w:rsid w:val="00DE1ECC"/>
    <w:rsid w:val="00DE1F8D"/>
    <w:rsid w:val="00DE3A23"/>
    <w:rsid w:val="00DE4132"/>
    <w:rsid w:val="00DE5333"/>
    <w:rsid w:val="00DE6ACA"/>
    <w:rsid w:val="00DE7909"/>
    <w:rsid w:val="00DF0079"/>
    <w:rsid w:val="00DF0134"/>
    <w:rsid w:val="00DF1955"/>
    <w:rsid w:val="00DF3454"/>
    <w:rsid w:val="00DF4DA1"/>
    <w:rsid w:val="00DF4DD9"/>
    <w:rsid w:val="00DF4E58"/>
    <w:rsid w:val="00DF55FF"/>
    <w:rsid w:val="00E02947"/>
    <w:rsid w:val="00E05408"/>
    <w:rsid w:val="00E0694A"/>
    <w:rsid w:val="00E0761B"/>
    <w:rsid w:val="00E11E84"/>
    <w:rsid w:val="00E12400"/>
    <w:rsid w:val="00E13816"/>
    <w:rsid w:val="00E13FD5"/>
    <w:rsid w:val="00E15D99"/>
    <w:rsid w:val="00E16101"/>
    <w:rsid w:val="00E16C8F"/>
    <w:rsid w:val="00E17504"/>
    <w:rsid w:val="00E267D7"/>
    <w:rsid w:val="00E30F9C"/>
    <w:rsid w:val="00E32619"/>
    <w:rsid w:val="00E366B7"/>
    <w:rsid w:val="00E37622"/>
    <w:rsid w:val="00E40B3C"/>
    <w:rsid w:val="00E42F37"/>
    <w:rsid w:val="00E43D10"/>
    <w:rsid w:val="00E44B71"/>
    <w:rsid w:val="00E47C28"/>
    <w:rsid w:val="00E501B6"/>
    <w:rsid w:val="00E5107A"/>
    <w:rsid w:val="00E51976"/>
    <w:rsid w:val="00E53092"/>
    <w:rsid w:val="00E533CA"/>
    <w:rsid w:val="00E556DA"/>
    <w:rsid w:val="00E56B89"/>
    <w:rsid w:val="00E62467"/>
    <w:rsid w:val="00E64C31"/>
    <w:rsid w:val="00E71CB3"/>
    <w:rsid w:val="00E73F41"/>
    <w:rsid w:val="00E74793"/>
    <w:rsid w:val="00E74A0B"/>
    <w:rsid w:val="00E76C84"/>
    <w:rsid w:val="00E77930"/>
    <w:rsid w:val="00E77D7A"/>
    <w:rsid w:val="00E865B5"/>
    <w:rsid w:val="00E9175F"/>
    <w:rsid w:val="00E9695C"/>
    <w:rsid w:val="00E96AC4"/>
    <w:rsid w:val="00EA1462"/>
    <w:rsid w:val="00EA185B"/>
    <w:rsid w:val="00EA1E94"/>
    <w:rsid w:val="00EA228C"/>
    <w:rsid w:val="00EA3392"/>
    <w:rsid w:val="00EA7377"/>
    <w:rsid w:val="00EA791B"/>
    <w:rsid w:val="00EB24AE"/>
    <w:rsid w:val="00EB24E8"/>
    <w:rsid w:val="00EB2BE6"/>
    <w:rsid w:val="00EB6111"/>
    <w:rsid w:val="00EB714A"/>
    <w:rsid w:val="00EC1C5A"/>
    <w:rsid w:val="00EC2742"/>
    <w:rsid w:val="00EC4129"/>
    <w:rsid w:val="00EC4683"/>
    <w:rsid w:val="00EC5EF9"/>
    <w:rsid w:val="00ED0B6E"/>
    <w:rsid w:val="00ED11A9"/>
    <w:rsid w:val="00ED132B"/>
    <w:rsid w:val="00ED1B07"/>
    <w:rsid w:val="00ED5F95"/>
    <w:rsid w:val="00EE049C"/>
    <w:rsid w:val="00EE152D"/>
    <w:rsid w:val="00EE3FA7"/>
    <w:rsid w:val="00EE52E2"/>
    <w:rsid w:val="00EE62F9"/>
    <w:rsid w:val="00EE7DD6"/>
    <w:rsid w:val="00EF1D25"/>
    <w:rsid w:val="00EF26CB"/>
    <w:rsid w:val="00EF2F31"/>
    <w:rsid w:val="00EF4D08"/>
    <w:rsid w:val="00EF6BFA"/>
    <w:rsid w:val="00EF6CA5"/>
    <w:rsid w:val="00EF7F88"/>
    <w:rsid w:val="00F02DEB"/>
    <w:rsid w:val="00F04A51"/>
    <w:rsid w:val="00F06939"/>
    <w:rsid w:val="00F10913"/>
    <w:rsid w:val="00F12CCD"/>
    <w:rsid w:val="00F13E00"/>
    <w:rsid w:val="00F153C1"/>
    <w:rsid w:val="00F25794"/>
    <w:rsid w:val="00F30618"/>
    <w:rsid w:val="00F31010"/>
    <w:rsid w:val="00F31235"/>
    <w:rsid w:val="00F32BE8"/>
    <w:rsid w:val="00F36FB0"/>
    <w:rsid w:val="00F40E2F"/>
    <w:rsid w:val="00F415FD"/>
    <w:rsid w:val="00F432E9"/>
    <w:rsid w:val="00F44B6A"/>
    <w:rsid w:val="00F467C2"/>
    <w:rsid w:val="00F478E4"/>
    <w:rsid w:val="00F53C42"/>
    <w:rsid w:val="00F5413B"/>
    <w:rsid w:val="00F55015"/>
    <w:rsid w:val="00F5546D"/>
    <w:rsid w:val="00F55529"/>
    <w:rsid w:val="00F555AC"/>
    <w:rsid w:val="00F576AD"/>
    <w:rsid w:val="00F57A7E"/>
    <w:rsid w:val="00F57F6E"/>
    <w:rsid w:val="00F57F79"/>
    <w:rsid w:val="00F62365"/>
    <w:rsid w:val="00F626F9"/>
    <w:rsid w:val="00F636A6"/>
    <w:rsid w:val="00F65295"/>
    <w:rsid w:val="00F6550B"/>
    <w:rsid w:val="00F66854"/>
    <w:rsid w:val="00F71935"/>
    <w:rsid w:val="00F8037A"/>
    <w:rsid w:val="00F820F5"/>
    <w:rsid w:val="00F83DDF"/>
    <w:rsid w:val="00F870BD"/>
    <w:rsid w:val="00F901E8"/>
    <w:rsid w:val="00F90BCA"/>
    <w:rsid w:val="00F90F21"/>
    <w:rsid w:val="00F92336"/>
    <w:rsid w:val="00F93498"/>
    <w:rsid w:val="00F93A27"/>
    <w:rsid w:val="00F95132"/>
    <w:rsid w:val="00F97DAD"/>
    <w:rsid w:val="00FA4B8A"/>
    <w:rsid w:val="00FA518A"/>
    <w:rsid w:val="00FA555F"/>
    <w:rsid w:val="00FB03E4"/>
    <w:rsid w:val="00FB3289"/>
    <w:rsid w:val="00FB47CE"/>
    <w:rsid w:val="00FB5369"/>
    <w:rsid w:val="00FB5717"/>
    <w:rsid w:val="00FB752F"/>
    <w:rsid w:val="00FC24D6"/>
    <w:rsid w:val="00FC6926"/>
    <w:rsid w:val="00FD340E"/>
    <w:rsid w:val="00FD5768"/>
    <w:rsid w:val="00FD5CE4"/>
    <w:rsid w:val="00FD710E"/>
    <w:rsid w:val="00FE0322"/>
    <w:rsid w:val="00FE054F"/>
    <w:rsid w:val="00FE10E9"/>
    <w:rsid w:val="00FE20D8"/>
    <w:rsid w:val="00FE395D"/>
    <w:rsid w:val="00FE44D3"/>
    <w:rsid w:val="00FF0B26"/>
    <w:rsid w:val="00FF15C0"/>
    <w:rsid w:val="00FF2782"/>
    <w:rsid w:val="00FF3E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EE3"/>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2A3FCF"/>
    <w:pPr>
      <w:keepNext/>
      <w:widowControl w:val="0"/>
      <w:autoSpaceDE w:val="0"/>
      <w:autoSpaceDN w:val="0"/>
      <w:adjustRightInd w:val="0"/>
      <w:spacing w:line="240" w:lineRule="atLeast"/>
      <w:jc w:val="both"/>
      <w:textAlignment w:val="center"/>
      <w:outlineLvl w:val="0"/>
    </w:pPr>
    <w:rPr>
      <w:rFonts w:ascii="Century Gothic" w:hAnsi="Century Gothic"/>
      <w:b/>
      <w:caps/>
      <w:color w:val="000000"/>
      <w:sz w:val="16"/>
      <w:szCs w:val="16"/>
    </w:rPr>
  </w:style>
  <w:style w:type="paragraph" w:styleId="Titolo2">
    <w:name w:val="heading 2"/>
    <w:basedOn w:val="Normale"/>
    <w:next w:val="Normale"/>
    <w:link w:val="Titolo2Carattere"/>
    <w:uiPriority w:val="9"/>
    <w:unhideWhenUsed/>
    <w:qFormat/>
    <w:rsid w:val="00FB47CE"/>
    <w:pPr>
      <w:keepNext/>
      <w:widowControl w:val="0"/>
      <w:autoSpaceDE w:val="0"/>
      <w:autoSpaceDN w:val="0"/>
      <w:adjustRightInd w:val="0"/>
      <w:spacing w:line="240" w:lineRule="atLeast"/>
      <w:jc w:val="both"/>
      <w:textAlignment w:val="center"/>
      <w:outlineLvl w:val="1"/>
    </w:pPr>
    <w:rPr>
      <w:rFonts w:ascii="Century Gothic" w:hAnsi="Century Gothic"/>
      <w:b/>
      <w:i/>
      <w:color w:val="000000"/>
      <w:sz w:val="16"/>
      <w:szCs w:val="16"/>
    </w:rPr>
  </w:style>
  <w:style w:type="paragraph" w:styleId="Titolo3">
    <w:name w:val="heading 3"/>
    <w:basedOn w:val="Normale"/>
    <w:next w:val="Normale"/>
    <w:link w:val="Titolo3Carattere"/>
    <w:uiPriority w:val="9"/>
    <w:unhideWhenUsed/>
    <w:qFormat/>
    <w:rsid w:val="00FB47CE"/>
    <w:pPr>
      <w:keepNext/>
      <w:widowControl w:val="0"/>
      <w:autoSpaceDE w:val="0"/>
      <w:autoSpaceDN w:val="0"/>
      <w:adjustRightInd w:val="0"/>
      <w:spacing w:line="240" w:lineRule="atLeast"/>
      <w:jc w:val="both"/>
      <w:textAlignment w:val="center"/>
      <w:outlineLvl w:val="2"/>
    </w:pPr>
    <w:rPr>
      <w:rFonts w:ascii="Century Gothic" w:hAnsi="Century Gothic"/>
      <w:b/>
      <w:i/>
      <w:sz w:val="16"/>
      <w:szCs w:val="16"/>
    </w:rPr>
  </w:style>
  <w:style w:type="paragraph" w:styleId="Titolo4">
    <w:name w:val="heading 4"/>
    <w:basedOn w:val="Normale"/>
    <w:next w:val="Normale"/>
    <w:link w:val="Titolo4Carattere"/>
    <w:uiPriority w:val="9"/>
    <w:unhideWhenUsed/>
    <w:qFormat/>
    <w:rsid w:val="00AC370A"/>
    <w:pPr>
      <w:keepNext/>
      <w:spacing w:line="240" w:lineRule="atLeast"/>
      <w:outlineLvl w:val="3"/>
    </w:pPr>
    <w:rPr>
      <w:rFonts w:ascii="Century Gothic" w:hAnsi="Century Gothic"/>
      <w:b/>
      <w:sz w:val="16"/>
      <w:szCs w:val="16"/>
    </w:rPr>
  </w:style>
  <w:style w:type="paragraph" w:styleId="Titolo5">
    <w:name w:val="heading 5"/>
    <w:basedOn w:val="Normale"/>
    <w:next w:val="Normale"/>
    <w:link w:val="Titolo5Carattere"/>
    <w:uiPriority w:val="9"/>
    <w:unhideWhenUsed/>
    <w:qFormat/>
    <w:rsid w:val="00CE2F82"/>
    <w:pPr>
      <w:keepNext/>
      <w:outlineLvl w:val="4"/>
    </w:pPr>
    <w:rPr>
      <w:rFonts w:ascii="Century Gothic" w:hAnsi="Century Gothic"/>
      <w:b/>
      <w:color w:val="00000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65305B"/>
    <w:rPr>
      <w:rFonts w:ascii="Tahoma" w:hAnsi="Tahoma"/>
      <w:sz w:val="16"/>
      <w:szCs w:val="16"/>
    </w:rPr>
  </w:style>
  <w:style w:type="character" w:customStyle="1" w:styleId="TestofumettoCarattere">
    <w:name w:val="Testo fumetto Carattere"/>
    <w:link w:val="Testofumetto"/>
    <w:uiPriority w:val="99"/>
    <w:rsid w:val="0065305B"/>
    <w:rPr>
      <w:rFonts w:ascii="Tahoma" w:eastAsia="Times New Roman" w:hAnsi="Tahoma" w:cs="Tahoma"/>
      <w:sz w:val="16"/>
      <w:szCs w:val="16"/>
    </w:rPr>
  </w:style>
  <w:style w:type="paragraph" w:styleId="NormaleWeb">
    <w:name w:val="Normal (Web)"/>
    <w:basedOn w:val="Normale"/>
    <w:uiPriority w:val="99"/>
    <w:semiHidden/>
    <w:unhideWhenUsed/>
    <w:rsid w:val="00FF15C0"/>
    <w:pPr>
      <w:spacing w:before="100" w:beforeAutospacing="1" w:after="100" w:afterAutospacing="1"/>
    </w:pPr>
  </w:style>
  <w:style w:type="character" w:styleId="Enfasicorsivo">
    <w:name w:val="Emphasis"/>
    <w:uiPriority w:val="20"/>
    <w:qFormat/>
    <w:rsid w:val="00146D41"/>
    <w:rPr>
      <w:i/>
      <w:iCs/>
    </w:rPr>
  </w:style>
  <w:style w:type="paragraph" w:customStyle="1" w:styleId="Corpotesto">
    <w:name w:val="Corpo testo"/>
    <w:basedOn w:val="Normale"/>
    <w:link w:val="CorpotestoCarattere"/>
    <w:uiPriority w:val="99"/>
    <w:unhideWhenUsed/>
    <w:rsid w:val="001342D1"/>
    <w:pPr>
      <w:widowControl w:val="0"/>
      <w:autoSpaceDE w:val="0"/>
      <w:autoSpaceDN w:val="0"/>
      <w:adjustRightInd w:val="0"/>
      <w:spacing w:line="240" w:lineRule="atLeast"/>
      <w:jc w:val="both"/>
      <w:textAlignment w:val="center"/>
    </w:pPr>
    <w:rPr>
      <w:rFonts w:ascii="Century Gothic" w:hAnsi="Century Gothic"/>
      <w:color w:val="000000"/>
      <w:sz w:val="16"/>
      <w:szCs w:val="16"/>
    </w:rPr>
  </w:style>
  <w:style w:type="character" w:customStyle="1" w:styleId="CorpotestoCarattere">
    <w:name w:val="Corpo testo Carattere"/>
    <w:link w:val="Corpotesto"/>
    <w:uiPriority w:val="99"/>
    <w:rsid w:val="001342D1"/>
    <w:rPr>
      <w:rFonts w:ascii="Century Gothic" w:eastAsia="Times New Roman" w:hAnsi="Century Gothic"/>
      <w:color w:val="000000"/>
      <w:sz w:val="16"/>
      <w:szCs w:val="16"/>
    </w:rPr>
  </w:style>
  <w:style w:type="paragraph" w:styleId="Corpodeltesto2">
    <w:name w:val="Body Text 2"/>
    <w:basedOn w:val="Normale"/>
    <w:link w:val="Corpodeltesto2Carattere"/>
    <w:uiPriority w:val="99"/>
    <w:unhideWhenUsed/>
    <w:rsid w:val="000838C3"/>
    <w:pPr>
      <w:widowControl w:val="0"/>
      <w:autoSpaceDE w:val="0"/>
      <w:autoSpaceDN w:val="0"/>
      <w:adjustRightInd w:val="0"/>
      <w:spacing w:line="240" w:lineRule="atLeast"/>
      <w:jc w:val="both"/>
      <w:textAlignment w:val="center"/>
    </w:pPr>
    <w:rPr>
      <w:rFonts w:ascii="Century Gothic" w:hAnsi="Century Gothic"/>
      <w:color w:val="FF0000"/>
      <w:sz w:val="16"/>
      <w:szCs w:val="16"/>
    </w:rPr>
  </w:style>
  <w:style w:type="character" w:customStyle="1" w:styleId="Corpodeltesto2Carattere">
    <w:name w:val="Corpo del testo 2 Carattere"/>
    <w:link w:val="Corpodeltesto2"/>
    <w:uiPriority w:val="99"/>
    <w:rsid w:val="000838C3"/>
    <w:rPr>
      <w:rFonts w:ascii="Century Gothic" w:eastAsia="Times New Roman" w:hAnsi="Century Gothic"/>
      <w:color w:val="FF0000"/>
      <w:sz w:val="16"/>
      <w:szCs w:val="16"/>
    </w:rPr>
  </w:style>
  <w:style w:type="character" w:customStyle="1" w:styleId="Titolo1Carattere">
    <w:name w:val="Titolo 1 Carattere"/>
    <w:link w:val="Titolo1"/>
    <w:uiPriority w:val="9"/>
    <w:rsid w:val="002A3FCF"/>
    <w:rPr>
      <w:rFonts w:ascii="Century Gothic" w:eastAsia="Times New Roman" w:hAnsi="Century Gothic"/>
      <w:b/>
      <w:caps/>
      <w:color w:val="000000"/>
      <w:sz w:val="16"/>
      <w:szCs w:val="16"/>
    </w:rPr>
  </w:style>
  <w:style w:type="character" w:customStyle="1" w:styleId="Titolo2Carattere">
    <w:name w:val="Titolo 2 Carattere"/>
    <w:link w:val="Titolo2"/>
    <w:uiPriority w:val="9"/>
    <w:rsid w:val="00FB47CE"/>
    <w:rPr>
      <w:rFonts w:ascii="Century Gothic" w:eastAsia="Times New Roman" w:hAnsi="Century Gothic"/>
      <w:b/>
      <w:i/>
      <w:color w:val="000000"/>
      <w:sz w:val="16"/>
      <w:szCs w:val="16"/>
    </w:rPr>
  </w:style>
  <w:style w:type="character" w:customStyle="1" w:styleId="Titolo3Carattere">
    <w:name w:val="Titolo 3 Carattere"/>
    <w:link w:val="Titolo3"/>
    <w:uiPriority w:val="9"/>
    <w:rsid w:val="00FB47CE"/>
    <w:rPr>
      <w:rFonts w:ascii="Century Gothic" w:eastAsia="Times New Roman" w:hAnsi="Century Gothic"/>
      <w:b/>
      <w:i/>
      <w:sz w:val="16"/>
      <w:szCs w:val="16"/>
    </w:rPr>
  </w:style>
  <w:style w:type="table" w:styleId="Grigliatabella">
    <w:name w:val="Table Grid"/>
    <w:basedOn w:val="Tabellanormale"/>
    <w:uiPriority w:val="59"/>
    <w:rsid w:val="00401B8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imandocommento">
    <w:name w:val="annotation reference"/>
    <w:uiPriority w:val="99"/>
    <w:semiHidden/>
    <w:unhideWhenUsed/>
    <w:rsid w:val="00401B89"/>
    <w:rPr>
      <w:sz w:val="16"/>
      <w:szCs w:val="16"/>
    </w:rPr>
  </w:style>
  <w:style w:type="paragraph" w:styleId="Testocommento">
    <w:name w:val="annotation text"/>
    <w:basedOn w:val="Normale"/>
    <w:link w:val="TestocommentoCarattere"/>
    <w:uiPriority w:val="99"/>
    <w:unhideWhenUsed/>
    <w:rsid w:val="00401B89"/>
    <w:pPr>
      <w:spacing w:after="200"/>
    </w:pPr>
    <w:rPr>
      <w:rFonts w:ascii="Calibri" w:hAnsi="Calibri"/>
      <w:sz w:val="20"/>
      <w:szCs w:val="20"/>
    </w:rPr>
  </w:style>
  <w:style w:type="character" w:customStyle="1" w:styleId="TestocommentoCarattere">
    <w:name w:val="Testo commento Carattere"/>
    <w:link w:val="Testocommento"/>
    <w:uiPriority w:val="99"/>
    <w:rsid w:val="00401B89"/>
    <w:rPr>
      <w:rFonts w:eastAsia="Times New Roman"/>
    </w:rPr>
  </w:style>
  <w:style w:type="character" w:customStyle="1" w:styleId="Titolo4Carattere">
    <w:name w:val="Titolo 4 Carattere"/>
    <w:link w:val="Titolo4"/>
    <w:uiPriority w:val="9"/>
    <w:rsid w:val="00AC370A"/>
    <w:rPr>
      <w:rFonts w:ascii="Century Gothic" w:eastAsia="Times New Roman" w:hAnsi="Century Gothic"/>
      <w:b/>
      <w:sz w:val="16"/>
      <w:szCs w:val="16"/>
    </w:rPr>
  </w:style>
  <w:style w:type="paragraph" w:styleId="Paragrafoelenco">
    <w:name w:val="List Paragraph"/>
    <w:basedOn w:val="Normale"/>
    <w:uiPriority w:val="34"/>
    <w:qFormat/>
    <w:rsid w:val="00655D72"/>
    <w:pPr>
      <w:spacing w:after="200" w:line="276" w:lineRule="auto"/>
      <w:ind w:left="720"/>
      <w:contextualSpacing/>
    </w:pPr>
    <w:rPr>
      <w:rFonts w:ascii="Calibri" w:hAnsi="Calibri"/>
      <w:sz w:val="22"/>
      <w:szCs w:val="22"/>
    </w:rPr>
  </w:style>
  <w:style w:type="character" w:customStyle="1" w:styleId="Titolo5Carattere">
    <w:name w:val="Titolo 5 Carattere"/>
    <w:link w:val="Titolo5"/>
    <w:uiPriority w:val="9"/>
    <w:rsid w:val="00CE2F82"/>
    <w:rPr>
      <w:rFonts w:ascii="Century Gothic" w:eastAsia="Times New Roman" w:hAnsi="Century Gothic" w:cs="Calibri"/>
      <w:b/>
      <w:color w:val="000000"/>
      <w:sz w:val="16"/>
      <w:szCs w:val="16"/>
    </w:rPr>
  </w:style>
  <w:style w:type="paragraph" w:styleId="Corpodeltesto3">
    <w:name w:val="Body Text 3"/>
    <w:basedOn w:val="Normale"/>
    <w:link w:val="Corpodeltesto3Carattere"/>
    <w:uiPriority w:val="99"/>
    <w:unhideWhenUsed/>
    <w:rsid w:val="003E0DA4"/>
    <w:pPr>
      <w:widowControl w:val="0"/>
      <w:autoSpaceDE w:val="0"/>
      <w:autoSpaceDN w:val="0"/>
      <w:adjustRightInd w:val="0"/>
      <w:spacing w:line="240" w:lineRule="atLeast"/>
      <w:textAlignment w:val="center"/>
    </w:pPr>
    <w:rPr>
      <w:rFonts w:ascii="Century Gothic" w:hAnsi="Century Gothic"/>
      <w:color w:val="000000"/>
      <w:sz w:val="16"/>
      <w:szCs w:val="16"/>
    </w:rPr>
  </w:style>
  <w:style w:type="character" w:customStyle="1" w:styleId="Corpodeltesto3Carattere">
    <w:name w:val="Corpo del testo 3 Carattere"/>
    <w:link w:val="Corpodeltesto3"/>
    <w:uiPriority w:val="99"/>
    <w:rsid w:val="003E0DA4"/>
    <w:rPr>
      <w:rFonts w:ascii="Century Gothic" w:eastAsia="Times New Roman" w:hAnsi="Century Gothic"/>
      <w:color w:val="000000"/>
      <w:sz w:val="16"/>
      <w:szCs w:val="16"/>
    </w:rPr>
  </w:style>
  <w:style w:type="paragraph" w:styleId="Intestazione">
    <w:name w:val="header"/>
    <w:basedOn w:val="Normale"/>
    <w:link w:val="IntestazioneCarattere"/>
    <w:uiPriority w:val="99"/>
    <w:unhideWhenUsed/>
    <w:rsid w:val="00AE0DBF"/>
    <w:pPr>
      <w:tabs>
        <w:tab w:val="center" w:pos="4819"/>
        <w:tab w:val="right" w:pos="9638"/>
      </w:tabs>
    </w:pPr>
  </w:style>
  <w:style w:type="character" w:customStyle="1" w:styleId="IntestazioneCarattere">
    <w:name w:val="Intestazione Carattere"/>
    <w:link w:val="Intestazione"/>
    <w:uiPriority w:val="99"/>
    <w:rsid w:val="00AE0DBF"/>
    <w:rPr>
      <w:rFonts w:ascii="Times New Roman" w:eastAsia="Times New Roman" w:hAnsi="Times New Roman"/>
      <w:sz w:val="24"/>
      <w:szCs w:val="24"/>
    </w:rPr>
  </w:style>
  <w:style w:type="paragraph" w:styleId="Pidipagina">
    <w:name w:val="footer"/>
    <w:basedOn w:val="Normale"/>
    <w:link w:val="PidipaginaCarattere"/>
    <w:uiPriority w:val="99"/>
    <w:unhideWhenUsed/>
    <w:rsid w:val="00AE0DBF"/>
    <w:pPr>
      <w:tabs>
        <w:tab w:val="center" w:pos="4819"/>
        <w:tab w:val="right" w:pos="9638"/>
      </w:tabs>
    </w:pPr>
  </w:style>
  <w:style w:type="character" w:customStyle="1" w:styleId="PidipaginaCarattere">
    <w:name w:val="Piè di pagina Carattere"/>
    <w:link w:val="Pidipagina"/>
    <w:uiPriority w:val="99"/>
    <w:rsid w:val="00AE0DBF"/>
    <w:rPr>
      <w:rFonts w:ascii="Times New Roman" w:eastAsia="Times New Roman" w:hAnsi="Times New Roman"/>
      <w:sz w:val="24"/>
      <w:szCs w:val="24"/>
    </w:rPr>
  </w:style>
  <w:style w:type="character" w:styleId="Collegamentoipertestuale">
    <w:name w:val="Hyperlink"/>
    <w:uiPriority w:val="99"/>
    <w:unhideWhenUsed/>
    <w:rsid w:val="00DF4DD9"/>
    <w:rPr>
      <w:color w:val="0000FF"/>
      <w:u w:val="single"/>
    </w:rPr>
  </w:style>
  <w:style w:type="character" w:customStyle="1" w:styleId="hps">
    <w:name w:val="hps"/>
    <w:rsid w:val="00973565"/>
  </w:style>
  <w:style w:type="paragraph" w:customStyle="1" w:styleId="CM1">
    <w:name w:val="CM1"/>
    <w:basedOn w:val="Normale"/>
    <w:next w:val="Normale"/>
    <w:uiPriority w:val="99"/>
    <w:rsid w:val="00C30415"/>
    <w:pPr>
      <w:autoSpaceDE w:val="0"/>
      <w:autoSpaceDN w:val="0"/>
      <w:adjustRightInd w:val="0"/>
    </w:pPr>
    <w:rPr>
      <w:rFonts w:ascii="EUAlbertina" w:eastAsia="Calibri" w:hAnsi="EUAlbertina"/>
    </w:rPr>
  </w:style>
  <w:style w:type="paragraph" w:customStyle="1" w:styleId="CM3">
    <w:name w:val="CM3"/>
    <w:basedOn w:val="Normale"/>
    <w:next w:val="Normale"/>
    <w:uiPriority w:val="99"/>
    <w:rsid w:val="00C30415"/>
    <w:pPr>
      <w:autoSpaceDE w:val="0"/>
      <w:autoSpaceDN w:val="0"/>
      <w:adjustRightInd w:val="0"/>
    </w:pPr>
    <w:rPr>
      <w:rFonts w:ascii="EUAlbertina" w:eastAsia="Calibri" w:hAnsi="EUAlbertina"/>
    </w:rPr>
  </w:style>
  <w:style w:type="paragraph" w:customStyle="1" w:styleId="Default">
    <w:name w:val="Default"/>
    <w:rsid w:val="00123348"/>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123348"/>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37036211">
      <w:bodyDiv w:val="1"/>
      <w:marLeft w:val="0"/>
      <w:marRight w:val="0"/>
      <w:marTop w:val="0"/>
      <w:marBottom w:val="0"/>
      <w:divBdr>
        <w:top w:val="none" w:sz="0" w:space="0" w:color="auto"/>
        <w:left w:val="none" w:sz="0" w:space="0" w:color="auto"/>
        <w:bottom w:val="none" w:sz="0" w:space="0" w:color="auto"/>
        <w:right w:val="none" w:sz="0" w:space="0" w:color="auto"/>
      </w:divBdr>
      <w:divsChild>
        <w:div w:id="1703744383">
          <w:marLeft w:val="0"/>
          <w:marRight w:val="0"/>
          <w:marTop w:val="0"/>
          <w:marBottom w:val="0"/>
          <w:divBdr>
            <w:top w:val="none" w:sz="0" w:space="0" w:color="auto"/>
            <w:left w:val="none" w:sz="0" w:space="0" w:color="auto"/>
            <w:bottom w:val="none" w:sz="0" w:space="0" w:color="auto"/>
            <w:right w:val="none" w:sz="0" w:space="0" w:color="auto"/>
          </w:divBdr>
          <w:divsChild>
            <w:div w:id="723480897">
              <w:marLeft w:val="0"/>
              <w:marRight w:val="0"/>
              <w:marTop w:val="0"/>
              <w:marBottom w:val="0"/>
              <w:divBdr>
                <w:top w:val="none" w:sz="0" w:space="0" w:color="auto"/>
                <w:left w:val="none" w:sz="0" w:space="0" w:color="auto"/>
                <w:bottom w:val="none" w:sz="0" w:space="0" w:color="auto"/>
                <w:right w:val="none" w:sz="0" w:space="0" w:color="auto"/>
              </w:divBdr>
              <w:divsChild>
                <w:div w:id="1169634622">
                  <w:marLeft w:val="0"/>
                  <w:marRight w:val="0"/>
                  <w:marTop w:val="0"/>
                  <w:marBottom w:val="0"/>
                  <w:divBdr>
                    <w:top w:val="none" w:sz="0" w:space="0" w:color="auto"/>
                    <w:left w:val="none" w:sz="0" w:space="0" w:color="auto"/>
                    <w:bottom w:val="none" w:sz="0" w:space="0" w:color="auto"/>
                    <w:right w:val="none" w:sz="0" w:space="0" w:color="auto"/>
                  </w:divBdr>
                  <w:divsChild>
                    <w:div w:id="949554916">
                      <w:marLeft w:val="0"/>
                      <w:marRight w:val="0"/>
                      <w:marTop w:val="0"/>
                      <w:marBottom w:val="0"/>
                      <w:divBdr>
                        <w:top w:val="none" w:sz="0" w:space="0" w:color="auto"/>
                        <w:left w:val="none" w:sz="0" w:space="0" w:color="auto"/>
                        <w:bottom w:val="none" w:sz="0" w:space="0" w:color="auto"/>
                        <w:right w:val="none" w:sz="0" w:space="0" w:color="auto"/>
                      </w:divBdr>
                      <w:divsChild>
                        <w:div w:id="58674903">
                          <w:marLeft w:val="0"/>
                          <w:marRight w:val="0"/>
                          <w:marTop w:val="0"/>
                          <w:marBottom w:val="0"/>
                          <w:divBdr>
                            <w:top w:val="none" w:sz="0" w:space="0" w:color="auto"/>
                            <w:left w:val="none" w:sz="0" w:space="0" w:color="auto"/>
                            <w:bottom w:val="none" w:sz="0" w:space="0" w:color="auto"/>
                            <w:right w:val="none" w:sz="0" w:space="0" w:color="auto"/>
                          </w:divBdr>
                          <w:divsChild>
                            <w:div w:id="1892224244">
                              <w:marLeft w:val="0"/>
                              <w:marRight w:val="0"/>
                              <w:marTop w:val="0"/>
                              <w:marBottom w:val="0"/>
                              <w:divBdr>
                                <w:top w:val="none" w:sz="0" w:space="0" w:color="auto"/>
                                <w:left w:val="none" w:sz="0" w:space="0" w:color="auto"/>
                                <w:bottom w:val="none" w:sz="0" w:space="0" w:color="auto"/>
                                <w:right w:val="none" w:sz="0" w:space="0" w:color="auto"/>
                              </w:divBdr>
                              <w:divsChild>
                                <w:div w:id="2057774439">
                                  <w:marLeft w:val="0"/>
                                  <w:marRight w:val="0"/>
                                  <w:marTop w:val="0"/>
                                  <w:marBottom w:val="0"/>
                                  <w:divBdr>
                                    <w:top w:val="none" w:sz="0" w:space="0" w:color="auto"/>
                                    <w:left w:val="none" w:sz="0" w:space="0" w:color="auto"/>
                                    <w:bottom w:val="none" w:sz="0" w:space="0" w:color="auto"/>
                                    <w:right w:val="none" w:sz="0" w:space="0" w:color="auto"/>
                                  </w:divBdr>
                                  <w:divsChild>
                                    <w:div w:id="1233127418">
                                      <w:marLeft w:val="0"/>
                                      <w:marRight w:val="0"/>
                                      <w:marTop w:val="0"/>
                                      <w:marBottom w:val="0"/>
                                      <w:divBdr>
                                        <w:top w:val="none" w:sz="0" w:space="0" w:color="auto"/>
                                        <w:left w:val="none" w:sz="0" w:space="0" w:color="auto"/>
                                        <w:bottom w:val="none" w:sz="0" w:space="0" w:color="auto"/>
                                        <w:right w:val="none" w:sz="0" w:space="0" w:color="auto"/>
                                      </w:divBdr>
                                      <w:divsChild>
                                        <w:div w:id="1531869311">
                                          <w:marLeft w:val="0"/>
                                          <w:marRight w:val="0"/>
                                          <w:marTop w:val="0"/>
                                          <w:marBottom w:val="0"/>
                                          <w:divBdr>
                                            <w:top w:val="none" w:sz="0" w:space="0" w:color="auto"/>
                                            <w:left w:val="none" w:sz="0" w:space="0" w:color="auto"/>
                                            <w:bottom w:val="none" w:sz="0" w:space="0" w:color="auto"/>
                                            <w:right w:val="none" w:sz="0" w:space="0" w:color="auto"/>
                                          </w:divBdr>
                                          <w:divsChild>
                                            <w:div w:id="802385827">
                                              <w:marLeft w:val="0"/>
                                              <w:marRight w:val="0"/>
                                              <w:marTop w:val="0"/>
                                              <w:marBottom w:val="0"/>
                                              <w:divBdr>
                                                <w:top w:val="none" w:sz="0" w:space="0" w:color="auto"/>
                                                <w:left w:val="none" w:sz="0" w:space="0" w:color="auto"/>
                                                <w:bottom w:val="none" w:sz="0" w:space="0" w:color="auto"/>
                                                <w:right w:val="none" w:sz="0" w:space="0" w:color="auto"/>
                                              </w:divBdr>
                                              <w:divsChild>
                                                <w:div w:id="759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52547">
      <w:bodyDiv w:val="1"/>
      <w:marLeft w:val="0"/>
      <w:marRight w:val="0"/>
      <w:marTop w:val="0"/>
      <w:marBottom w:val="0"/>
      <w:divBdr>
        <w:top w:val="none" w:sz="0" w:space="0" w:color="auto"/>
        <w:left w:val="none" w:sz="0" w:space="0" w:color="auto"/>
        <w:bottom w:val="none" w:sz="0" w:space="0" w:color="auto"/>
        <w:right w:val="none" w:sz="0" w:space="0" w:color="auto"/>
      </w:divBdr>
      <w:divsChild>
        <w:div w:id="612396540">
          <w:marLeft w:val="0"/>
          <w:marRight w:val="0"/>
          <w:marTop w:val="0"/>
          <w:marBottom w:val="0"/>
          <w:divBdr>
            <w:top w:val="none" w:sz="0" w:space="0" w:color="auto"/>
            <w:left w:val="none" w:sz="0" w:space="0" w:color="auto"/>
            <w:bottom w:val="none" w:sz="0" w:space="0" w:color="auto"/>
            <w:right w:val="none" w:sz="0" w:space="0" w:color="auto"/>
          </w:divBdr>
        </w:div>
        <w:div w:id="1252856657">
          <w:marLeft w:val="0"/>
          <w:marRight w:val="0"/>
          <w:marTop w:val="0"/>
          <w:marBottom w:val="0"/>
          <w:divBdr>
            <w:top w:val="none" w:sz="0" w:space="0" w:color="auto"/>
            <w:left w:val="none" w:sz="0" w:space="0" w:color="auto"/>
            <w:bottom w:val="none" w:sz="0" w:space="0" w:color="auto"/>
            <w:right w:val="none" w:sz="0" w:space="0" w:color="auto"/>
          </w:divBdr>
        </w:div>
      </w:divsChild>
    </w:div>
    <w:div w:id="251088316">
      <w:bodyDiv w:val="1"/>
      <w:marLeft w:val="0"/>
      <w:marRight w:val="0"/>
      <w:marTop w:val="0"/>
      <w:marBottom w:val="0"/>
      <w:divBdr>
        <w:top w:val="none" w:sz="0" w:space="0" w:color="auto"/>
        <w:left w:val="none" w:sz="0" w:space="0" w:color="auto"/>
        <w:bottom w:val="none" w:sz="0" w:space="0" w:color="auto"/>
        <w:right w:val="none" w:sz="0" w:space="0" w:color="auto"/>
      </w:divBdr>
      <w:divsChild>
        <w:div w:id="49614366">
          <w:marLeft w:val="0"/>
          <w:marRight w:val="0"/>
          <w:marTop w:val="0"/>
          <w:marBottom w:val="0"/>
          <w:divBdr>
            <w:top w:val="none" w:sz="0" w:space="0" w:color="auto"/>
            <w:left w:val="none" w:sz="0" w:space="0" w:color="auto"/>
            <w:bottom w:val="none" w:sz="0" w:space="0" w:color="auto"/>
            <w:right w:val="none" w:sz="0" w:space="0" w:color="auto"/>
          </w:divBdr>
        </w:div>
        <w:div w:id="769667276">
          <w:marLeft w:val="0"/>
          <w:marRight w:val="0"/>
          <w:marTop w:val="0"/>
          <w:marBottom w:val="0"/>
          <w:divBdr>
            <w:top w:val="none" w:sz="0" w:space="0" w:color="auto"/>
            <w:left w:val="none" w:sz="0" w:space="0" w:color="auto"/>
            <w:bottom w:val="none" w:sz="0" w:space="0" w:color="auto"/>
            <w:right w:val="none" w:sz="0" w:space="0" w:color="auto"/>
          </w:divBdr>
        </w:div>
        <w:div w:id="1623803492">
          <w:marLeft w:val="0"/>
          <w:marRight w:val="0"/>
          <w:marTop w:val="0"/>
          <w:marBottom w:val="0"/>
          <w:divBdr>
            <w:top w:val="none" w:sz="0" w:space="0" w:color="auto"/>
            <w:left w:val="none" w:sz="0" w:space="0" w:color="auto"/>
            <w:bottom w:val="none" w:sz="0" w:space="0" w:color="auto"/>
            <w:right w:val="none" w:sz="0" w:space="0" w:color="auto"/>
          </w:divBdr>
        </w:div>
        <w:div w:id="2063629407">
          <w:marLeft w:val="0"/>
          <w:marRight w:val="0"/>
          <w:marTop w:val="0"/>
          <w:marBottom w:val="0"/>
          <w:divBdr>
            <w:top w:val="none" w:sz="0" w:space="0" w:color="auto"/>
            <w:left w:val="none" w:sz="0" w:space="0" w:color="auto"/>
            <w:bottom w:val="none" w:sz="0" w:space="0" w:color="auto"/>
            <w:right w:val="none" w:sz="0" w:space="0" w:color="auto"/>
          </w:divBdr>
        </w:div>
      </w:divsChild>
    </w:div>
    <w:div w:id="333185270">
      <w:bodyDiv w:val="1"/>
      <w:marLeft w:val="0"/>
      <w:marRight w:val="0"/>
      <w:marTop w:val="0"/>
      <w:marBottom w:val="0"/>
      <w:divBdr>
        <w:top w:val="none" w:sz="0" w:space="0" w:color="auto"/>
        <w:left w:val="none" w:sz="0" w:space="0" w:color="auto"/>
        <w:bottom w:val="none" w:sz="0" w:space="0" w:color="auto"/>
        <w:right w:val="none" w:sz="0" w:space="0" w:color="auto"/>
      </w:divBdr>
      <w:divsChild>
        <w:div w:id="833377199">
          <w:marLeft w:val="0"/>
          <w:marRight w:val="0"/>
          <w:marTop w:val="0"/>
          <w:marBottom w:val="0"/>
          <w:divBdr>
            <w:top w:val="none" w:sz="0" w:space="0" w:color="auto"/>
            <w:left w:val="none" w:sz="0" w:space="0" w:color="auto"/>
            <w:bottom w:val="none" w:sz="0" w:space="0" w:color="auto"/>
            <w:right w:val="none" w:sz="0" w:space="0" w:color="auto"/>
          </w:divBdr>
        </w:div>
        <w:div w:id="1957979071">
          <w:marLeft w:val="0"/>
          <w:marRight w:val="0"/>
          <w:marTop w:val="0"/>
          <w:marBottom w:val="0"/>
          <w:divBdr>
            <w:top w:val="none" w:sz="0" w:space="0" w:color="auto"/>
            <w:left w:val="none" w:sz="0" w:space="0" w:color="auto"/>
            <w:bottom w:val="none" w:sz="0" w:space="0" w:color="auto"/>
            <w:right w:val="none" w:sz="0" w:space="0" w:color="auto"/>
          </w:divBdr>
        </w:div>
      </w:divsChild>
    </w:div>
    <w:div w:id="348675592">
      <w:bodyDiv w:val="1"/>
      <w:marLeft w:val="0"/>
      <w:marRight w:val="0"/>
      <w:marTop w:val="0"/>
      <w:marBottom w:val="0"/>
      <w:divBdr>
        <w:top w:val="none" w:sz="0" w:space="0" w:color="auto"/>
        <w:left w:val="none" w:sz="0" w:space="0" w:color="auto"/>
        <w:bottom w:val="none" w:sz="0" w:space="0" w:color="auto"/>
        <w:right w:val="none" w:sz="0" w:space="0" w:color="auto"/>
      </w:divBdr>
      <w:divsChild>
        <w:div w:id="374014521">
          <w:marLeft w:val="0"/>
          <w:marRight w:val="0"/>
          <w:marTop w:val="0"/>
          <w:marBottom w:val="0"/>
          <w:divBdr>
            <w:top w:val="none" w:sz="0" w:space="0" w:color="auto"/>
            <w:left w:val="none" w:sz="0" w:space="0" w:color="auto"/>
            <w:bottom w:val="none" w:sz="0" w:space="0" w:color="auto"/>
            <w:right w:val="none" w:sz="0" w:space="0" w:color="auto"/>
          </w:divBdr>
        </w:div>
        <w:div w:id="1260917008">
          <w:marLeft w:val="0"/>
          <w:marRight w:val="0"/>
          <w:marTop w:val="0"/>
          <w:marBottom w:val="0"/>
          <w:divBdr>
            <w:top w:val="none" w:sz="0" w:space="0" w:color="auto"/>
            <w:left w:val="none" w:sz="0" w:space="0" w:color="auto"/>
            <w:bottom w:val="none" w:sz="0" w:space="0" w:color="auto"/>
            <w:right w:val="none" w:sz="0" w:space="0" w:color="auto"/>
          </w:divBdr>
        </w:div>
      </w:divsChild>
    </w:div>
    <w:div w:id="488406980">
      <w:bodyDiv w:val="1"/>
      <w:marLeft w:val="0"/>
      <w:marRight w:val="0"/>
      <w:marTop w:val="0"/>
      <w:marBottom w:val="0"/>
      <w:divBdr>
        <w:top w:val="none" w:sz="0" w:space="0" w:color="auto"/>
        <w:left w:val="none" w:sz="0" w:space="0" w:color="auto"/>
        <w:bottom w:val="none" w:sz="0" w:space="0" w:color="auto"/>
        <w:right w:val="none" w:sz="0" w:space="0" w:color="auto"/>
      </w:divBdr>
      <w:divsChild>
        <w:div w:id="691146461">
          <w:marLeft w:val="0"/>
          <w:marRight w:val="0"/>
          <w:marTop w:val="0"/>
          <w:marBottom w:val="0"/>
          <w:divBdr>
            <w:top w:val="none" w:sz="0" w:space="0" w:color="auto"/>
            <w:left w:val="none" w:sz="0" w:space="0" w:color="auto"/>
            <w:bottom w:val="none" w:sz="0" w:space="0" w:color="auto"/>
            <w:right w:val="none" w:sz="0" w:space="0" w:color="auto"/>
          </w:divBdr>
        </w:div>
        <w:div w:id="1013410436">
          <w:marLeft w:val="0"/>
          <w:marRight w:val="0"/>
          <w:marTop w:val="0"/>
          <w:marBottom w:val="0"/>
          <w:divBdr>
            <w:top w:val="none" w:sz="0" w:space="0" w:color="auto"/>
            <w:left w:val="none" w:sz="0" w:space="0" w:color="auto"/>
            <w:bottom w:val="none" w:sz="0" w:space="0" w:color="auto"/>
            <w:right w:val="none" w:sz="0" w:space="0" w:color="auto"/>
          </w:divBdr>
        </w:div>
        <w:div w:id="2006778420">
          <w:marLeft w:val="0"/>
          <w:marRight w:val="0"/>
          <w:marTop w:val="0"/>
          <w:marBottom w:val="0"/>
          <w:divBdr>
            <w:top w:val="none" w:sz="0" w:space="0" w:color="auto"/>
            <w:left w:val="none" w:sz="0" w:space="0" w:color="auto"/>
            <w:bottom w:val="none" w:sz="0" w:space="0" w:color="auto"/>
            <w:right w:val="none" w:sz="0" w:space="0" w:color="auto"/>
          </w:divBdr>
        </w:div>
      </w:divsChild>
    </w:div>
    <w:div w:id="535433684">
      <w:bodyDiv w:val="1"/>
      <w:marLeft w:val="0"/>
      <w:marRight w:val="0"/>
      <w:marTop w:val="0"/>
      <w:marBottom w:val="0"/>
      <w:divBdr>
        <w:top w:val="none" w:sz="0" w:space="0" w:color="auto"/>
        <w:left w:val="none" w:sz="0" w:space="0" w:color="auto"/>
        <w:bottom w:val="none" w:sz="0" w:space="0" w:color="auto"/>
        <w:right w:val="none" w:sz="0" w:space="0" w:color="auto"/>
      </w:divBdr>
      <w:divsChild>
        <w:div w:id="30962884">
          <w:marLeft w:val="0"/>
          <w:marRight w:val="0"/>
          <w:marTop w:val="0"/>
          <w:marBottom w:val="0"/>
          <w:divBdr>
            <w:top w:val="none" w:sz="0" w:space="0" w:color="auto"/>
            <w:left w:val="none" w:sz="0" w:space="0" w:color="auto"/>
            <w:bottom w:val="none" w:sz="0" w:space="0" w:color="auto"/>
            <w:right w:val="none" w:sz="0" w:space="0" w:color="auto"/>
          </w:divBdr>
        </w:div>
        <w:div w:id="522134614">
          <w:marLeft w:val="0"/>
          <w:marRight w:val="0"/>
          <w:marTop w:val="0"/>
          <w:marBottom w:val="0"/>
          <w:divBdr>
            <w:top w:val="none" w:sz="0" w:space="0" w:color="auto"/>
            <w:left w:val="none" w:sz="0" w:space="0" w:color="auto"/>
            <w:bottom w:val="none" w:sz="0" w:space="0" w:color="auto"/>
            <w:right w:val="none" w:sz="0" w:space="0" w:color="auto"/>
          </w:divBdr>
        </w:div>
      </w:divsChild>
    </w:div>
    <w:div w:id="549076019">
      <w:bodyDiv w:val="1"/>
      <w:marLeft w:val="0"/>
      <w:marRight w:val="0"/>
      <w:marTop w:val="0"/>
      <w:marBottom w:val="0"/>
      <w:divBdr>
        <w:top w:val="none" w:sz="0" w:space="0" w:color="auto"/>
        <w:left w:val="none" w:sz="0" w:space="0" w:color="auto"/>
        <w:bottom w:val="none" w:sz="0" w:space="0" w:color="auto"/>
        <w:right w:val="none" w:sz="0" w:space="0" w:color="auto"/>
      </w:divBdr>
      <w:divsChild>
        <w:div w:id="470634563">
          <w:marLeft w:val="0"/>
          <w:marRight w:val="0"/>
          <w:marTop w:val="0"/>
          <w:marBottom w:val="0"/>
          <w:divBdr>
            <w:top w:val="none" w:sz="0" w:space="0" w:color="auto"/>
            <w:left w:val="none" w:sz="0" w:space="0" w:color="auto"/>
            <w:bottom w:val="none" w:sz="0" w:space="0" w:color="auto"/>
            <w:right w:val="none" w:sz="0" w:space="0" w:color="auto"/>
          </w:divBdr>
        </w:div>
        <w:div w:id="798573726">
          <w:marLeft w:val="0"/>
          <w:marRight w:val="0"/>
          <w:marTop w:val="0"/>
          <w:marBottom w:val="0"/>
          <w:divBdr>
            <w:top w:val="none" w:sz="0" w:space="0" w:color="auto"/>
            <w:left w:val="none" w:sz="0" w:space="0" w:color="auto"/>
            <w:bottom w:val="none" w:sz="0" w:space="0" w:color="auto"/>
            <w:right w:val="none" w:sz="0" w:space="0" w:color="auto"/>
          </w:divBdr>
        </w:div>
        <w:div w:id="1955939831">
          <w:marLeft w:val="0"/>
          <w:marRight w:val="0"/>
          <w:marTop w:val="0"/>
          <w:marBottom w:val="0"/>
          <w:divBdr>
            <w:top w:val="none" w:sz="0" w:space="0" w:color="auto"/>
            <w:left w:val="none" w:sz="0" w:space="0" w:color="auto"/>
            <w:bottom w:val="none" w:sz="0" w:space="0" w:color="auto"/>
            <w:right w:val="none" w:sz="0" w:space="0" w:color="auto"/>
          </w:divBdr>
        </w:div>
      </w:divsChild>
    </w:div>
    <w:div w:id="687489671">
      <w:bodyDiv w:val="1"/>
      <w:marLeft w:val="0"/>
      <w:marRight w:val="0"/>
      <w:marTop w:val="0"/>
      <w:marBottom w:val="0"/>
      <w:divBdr>
        <w:top w:val="none" w:sz="0" w:space="0" w:color="auto"/>
        <w:left w:val="none" w:sz="0" w:space="0" w:color="auto"/>
        <w:bottom w:val="none" w:sz="0" w:space="0" w:color="auto"/>
        <w:right w:val="none" w:sz="0" w:space="0" w:color="auto"/>
      </w:divBdr>
      <w:divsChild>
        <w:div w:id="159203410">
          <w:marLeft w:val="0"/>
          <w:marRight w:val="0"/>
          <w:marTop w:val="0"/>
          <w:marBottom w:val="0"/>
          <w:divBdr>
            <w:top w:val="none" w:sz="0" w:space="0" w:color="auto"/>
            <w:left w:val="none" w:sz="0" w:space="0" w:color="auto"/>
            <w:bottom w:val="none" w:sz="0" w:space="0" w:color="auto"/>
            <w:right w:val="none" w:sz="0" w:space="0" w:color="auto"/>
          </w:divBdr>
        </w:div>
        <w:div w:id="1800755977">
          <w:marLeft w:val="0"/>
          <w:marRight w:val="0"/>
          <w:marTop w:val="0"/>
          <w:marBottom w:val="0"/>
          <w:divBdr>
            <w:top w:val="none" w:sz="0" w:space="0" w:color="auto"/>
            <w:left w:val="none" w:sz="0" w:space="0" w:color="auto"/>
            <w:bottom w:val="none" w:sz="0" w:space="0" w:color="auto"/>
            <w:right w:val="none" w:sz="0" w:space="0" w:color="auto"/>
          </w:divBdr>
        </w:div>
      </w:divsChild>
    </w:div>
    <w:div w:id="736826995">
      <w:bodyDiv w:val="1"/>
      <w:marLeft w:val="0"/>
      <w:marRight w:val="0"/>
      <w:marTop w:val="0"/>
      <w:marBottom w:val="0"/>
      <w:divBdr>
        <w:top w:val="none" w:sz="0" w:space="0" w:color="auto"/>
        <w:left w:val="none" w:sz="0" w:space="0" w:color="auto"/>
        <w:bottom w:val="none" w:sz="0" w:space="0" w:color="auto"/>
        <w:right w:val="none" w:sz="0" w:space="0" w:color="auto"/>
      </w:divBdr>
      <w:divsChild>
        <w:div w:id="696471139">
          <w:marLeft w:val="0"/>
          <w:marRight w:val="0"/>
          <w:marTop w:val="0"/>
          <w:marBottom w:val="0"/>
          <w:divBdr>
            <w:top w:val="none" w:sz="0" w:space="0" w:color="auto"/>
            <w:left w:val="none" w:sz="0" w:space="0" w:color="auto"/>
            <w:bottom w:val="none" w:sz="0" w:space="0" w:color="auto"/>
            <w:right w:val="none" w:sz="0" w:space="0" w:color="auto"/>
          </w:divBdr>
        </w:div>
        <w:div w:id="1063060264">
          <w:marLeft w:val="0"/>
          <w:marRight w:val="0"/>
          <w:marTop w:val="0"/>
          <w:marBottom w:val="0"/>
          <w:divBdr>
            <w:top w:val="none" w:sz="0" w:space="0" w:color="auto"/>
            <w:left w:val="none" w:sz="0" w:space="0" w:color="auto"/>
            <w:bottom w:val="none" w:sz="0" w:space="0" w:color="auto"/>
            <w:right w:val="none" w:sz="0" w:space="0" w:color="auto"/>
          </w:divBdr>
        </w:div>
      </w:divsChild>
    </w:div>
    <w:div w:id="904410880">
      <w:bodyDiv w:val="1"/>
      <w:marLeft w:val="0"/>
      <w:marRight w:val="0"/>
      <w:marTop w:val="0"/>
      <w:marBottom w:val="0"/>
      <w:divBdr>
        <w:top w:val="none" w:sz="0" w:space="0" w:color="auto"/>
        <w:left w:val="none" w:sz="0" w:space="0" w:color="auto"/>
        <w:bottom w:val="none" w:sz="0" w:space="0" w:color="auto"/>
        <w:right w:val="none" w:sz="0" w:space="0" w:color="auto"/>
      </w:divBdr>
      <w:divsChild>
        <w:div w:id="15352761">
          <w:marLeft w:val="0"/>
          <w:marRight w:val="0"/>
          <w:marTop w:val="0"/>
          <w:marBottom w:val="0"/>
          <w:divBdr>
            <w:top w:val="none" w:sz="0" w:space="0" w:color="auto"/>
            <w:left w:val="none" w:sz="0" w:space="0" w:color="auto"/>
            <w:bottom w:val="none" w:sz="0" w:space="0" w:color="auto"/>
            <w:right w:val="none" w:sz="0" w:space="0" w:color="auto"/>
          </w:divBdr>
        </w:div>
        <w:div w:id="1033574173">
          <w:marLeft w:val="0"/>
          <w:marRight w:val="0"/>
          <w:marTop w:val="0"/>
          <w:marBottom w:val="0"/>
          <w:divBdr>
            <w:top w:val="none" w:sz="0" w:space="0" w:color="auto"/>
            <w:left w:val="none" w:sz="0" w:space="0" w:color="auto"/>
            <w:bottom w:val="none" w:sz="0" w:space="0" w:color="auto"/>
            <w:right w:val="none" w:sz="0" w:space="0" w:color="auto"/>
          </w:divBdr>
        </w:div>
      </w:divsChild>
    </w:div>
    <w:div w:id="1055932842">
      <w:bodyDiv w:val="1"/>
      <w:marLeft w:val="0"/>
      <w:marRight w:val="0"/>
      <w:marTop w:val="0"/>
      <w:marBottom w:val="0"/>
      <w:divBdr>
        <w:top w:val="none" w:sz="0" w:space="0" w:color="auto"/>
        <w:left w:val="none" w:sz="0" w:space="0" w:color="auto"/>
        <w:bottom w:val="none" w:sz="0" w:space="0" w:color="auto"/>
        <w:right w:val="none" w:sz="0" w:space="0" w:color="auto"/>
      </w:divBdr>
    </w:div>
    <w:div w:id="1091662939">
      <w:bodyDiv w:val="1"/>
      <w:marLeft w:val="0"/>
      <w:marRight w:val="0"/>
      <w:marTop w:val="0"/>
      <w:marBottom w:val="0"/>
      <w:divBdr>
        <w:top w:val="none" w:sz="0" w:space="0" w:color="auto"/>
        <w:left w:val="none" w:sz="0" w:space="0" w:color="auto"/>
        <w:bottom w:val="none" w:sz="0" w:space="0" w:color="auto"/>
        <w:right w:val="none" w:sz="0" w:space="0" w:color="auto"/>
      </w:divBdr>
      <w:divsChild>
        <w:div w:id="591083085">
          <w:marLeft w:val="0"/>
          <w:marRight w:val="0"/>
          <w:marTop w:val="0"/>
          <w:marBottom w:val="0"/>
          <w:divBdr>
            <w:top w:val="none" w:sz="0" w:space="0" w:color="auto"/>
            <w:left w:val="none" w:sz="0" w:space="0" w:color="auto"/>
            <w:bottom w:val="none" w:sz="0" w:space="0" w:color="auto"/>
            <w:right w:val="none" w:sz="0" w:space="0" w:color="auto"/>
          </w:divBdr>
        </w:div>
        <w:div w:id="890266135">
          <w:marLeft w:val="0"/>
          <w:marRight w:val="0"/>
          <w:marTop w:val="0"/>
          <w:marBottom w:val="0"/>
          <w:divBdr>
            <w:top w:val="none" w:sz="0" w:space="0" w:color="auto"/>
            <w:left w:val="none" w:sz="0" w:space="0" w:color="auto"/>
            <w:bottom w:val="none" w:sz="0" w:space="0" w:color="auto"/>
            <w:right w:val="none" w:sz="0" w:space="0" w:color="auto"/>
          </w:divBdr>
        </w:div>
        <w:div w:id="1060179383">
          <w:marLeft w:val="0"/>
          <w:marRight w:val="0"/>
          <w:marTop w:val="0"/>
          <w:marBottom w:val="0"/>
          <w:divBdr>
            <w:top w:val="none" w:sz="0" w:space="0" w:color="auto"/>
            <w:left w:val="none" w:sz="0" w:space="0" w:color="auto"/>
            <w:bottom w:val="none" w:sz="0" w:space="0" w:color="auto"/>
            <w:right w:val="none" w:sz="0" w:space="0" w:color="auto"/>
          </w:divBdr>
        </w:div>
      </w:divsChild>
    </w:div>
    <w:div w:id="1127042725">
      <w:bodyDiv w:val="1"/>
      <w:marLeft w:val="0"/>
      <w:marRight w:val="0"/>
      <w:marTop w:val="0"/>
      <w:marBottom w:val="0"/>
      <w:divBdr>
        <w:top w:val="none" w:sz="0" w:space="0" w:color="auto"/>
        <w:left w:val="none" w:sz="0" w:space="0" w:color="auto"/>
        <w:bottom w:val="none" w:sz="0" w:space="0" w:color="auto"/>
        <w:right w:val="none" w:sz="0" w:space="0" w:color="auto"/>
      </w:divBdr>
      <w:divsChild>
        <w:div w:id="149978474">
          <w:marLeft w:val="0"/>
          <w:marRight w:val="0"/>
          <w:marTop w:val="0"/>
          <w:marBottom w:val="0"/>
          <w:divBdr>
            <w:top w:val="none" w:sz="0" w:space="0" w:color="auto"/>
            <w:left w:val="none" w:sz="0" w:space="0" w:color="auto"/>
            <w:bottom w:val="none" w:sz="0" w:space="0" w:color="auto"/>
            <w:right w:val="none" w:sz="0" w:space="0" w:color="auto"/>
          </w:divBdr>
        </w:div>
        <w:div w:id="1911501227">
          <w:marLeft w:val="0"/>
          <w:marRight w:val="0"/>
          <w:marTop w:val="0"/>
          <w:marBottom w:val="0"/>
          <w:divBdr>
            <w:top w:val="none" w:sz="0" w:space="0" w:color="auto"/>
            <w:left w:val="none" w:sz="0" w:space="0" w:color="auto"/>
            <w:bottom w:val="none" w:sz="0" w:space="0" w:color="auto"/>
            <w:right w:val="none" w:sz="0" w:space="0" w:color="auto"/>
          </w:divBdr>
        </w:div>
        <w:div w:id="1994022547">
          <w:marLeft w:val="0"/>
          <w:marRight w:val="0"/>
          <w:marTop w:val="0"/>
          <w:marBottom w:val="0"/>
          <w:divBdr>
            <w:top w:val="none" w:sz="0" w:space="0" w:color="auto"/>
            <w:left w:val="none" w:sz="0" w:space="0" w:color="auto"/>
            <w:bottom w:val="none" w:sz="0" w:space="0" w:color="auto"/>
            <w:right w:val="none" w:sz="0" w:space="0" w:color="auto"/>
          </w:divBdr>
        </w:div>
      </w:divsChild>
    </w:div>
    <w:div w:id="1202863512">
      <w:bodyDiv w:val="1"/>
      <w:marLeft w:val="0"/>
      <w:marRight w:val="0"/>
      <w:marTop w:val="0"/>
      <w:marBottom w:val="0"/>
      <w:divBdr>
        <w:top w:val="none" w:sz="0" w:space="0" w:color="auto"/>
        <w:left w:val="none" w:sz="0" w:space="0" w:color="auto"/>
        <w:bottom w:val="none" w:sz="0" w:space="0" w:color="auto"/>
        <w:right w:val="none" w:sz="0" w:space="0" w:color="auto"/>
      </w:divBdr>
      <w:divsChild>
        <w:div w:id="1453405934">
          <w:marLeft w:val="0"/>
          <w:marRight w:val="0"/>
          <w:marTop w:val="0"/>
          <w:marBottom w:val="0"/>
          <w:divBdr>
            <w:top w:val="none" w:sz="0" w:space="0" w:color="auto"/>
            <w:left w:val="none" w:sz="0" w:space="0" w:color="auto"/>
            <w:bottom w:val="none" w:sz="0" w:space="0" w:color="auto"/>
            <w:right w:val="none" w:sz="0" w:space="0" w:color="auto"/>
          </w:divBdr>
        </w:div>
        <w:div w:id="1743985981">
          <w:marLeft w:val="0"/>
          <w:marRight w:val="0"/>
          <w:marTop w:val="0"/>
          <w:marBottom w:val="0"/>
          <w:divBdr>
            <w:top w:val="none" w:sz="0" w:space="0" w:color="auto"/>
            <w:left w:val="none" w:sz="0" w:space="0" w:color="auto"/>
            <w:bottom w:val="none" w:sz="0" w:space="0" w:color="auto"/>
            <w:right w:val="none" w:sz="0" w:space="0" w:color="auto"/>
          </w:divBdr>
        </w:div>
      </w:divsChild>
    </w:div>
    <w:div w:id="1210652518">
      <w:bodyDiv w:val="1"/>
      <w:marLeft w:val="0"/>
      <w:marRight w:val="0"/>
      <w:marTop w:val="0"/>
      <w:marBottom w:val="0"/>
      <w:divBdr>
        <w:top w:val="none" w:sz="0" w:space="0" w:color="auto"/>
        <w:left w:val="none" w:sz="0" w:space="0" w:color="auto"/>
        <w:bottom w:val="none" w:sz="0" w:space="0" w:color="auto"/>
        <w:right w:val="none" w:sz="0" w:space="0" w:color="auto"/>
      </w:divBdr>
      <w:divsChild>
        <w:div w:id="1052657000">
          <w:marLeft w:val="0"/>
          <w:marRight w:val="0"/>
          <w:marTop w:val="0"/>
          <w:marBottom w:val="0"/>
          <w:divBdr>
            <w:top w:val="none" w:sz="0" w:space="0" w:color="auto"/>
            <w:left w:val="none" w:sz="0" w:space="0" w:color="auto"/>
            <w:bottom w:val="none" w:sz="0" w:space="0" w:color="auto"/>
            <w:right w:val="none" w:sz="0" w:space="0" w:color="auto"/>
          </w:divBdr>
        </w:div>
      </w:divsChild>
    </w:div>
    <w:div w:id="1291326504">
      <w:bodyDiv w:val="1"/>
      <w:marLeft w:val="0"/>
      <w:marRight w:val="0"/>
      <w:marTop w:val="0"/>
      <w:marBottom w:val="0"/>
      <w:divBdr>
        <w:top w:val="none" w:sz="0" w:space="0" w:color="auto"/>
        <w:left w:val="none" w:sz="0" w:space="0" w:color="auto"/>
        <w:bottom w:val="none" w:sz="0" w:space="0" w:color="auto"/>
        <w:right w:val="none" w:sz="0" w:space="0" w:color="auto"/>
      </w:divBdr>
      <w:divsChild>
        <w:div w:id="1039863437">
          <w:marLeft w:val="0"/>
          <w:marRight w:val="0"/>
          <w:marTop w:val="0"/>
          <w:marBottom w:val="0"/>
          <w:divBdr>
            <w:top w:val="none" w:sz="0" w:space="0" w:color="auto"/>
            <w:left w:val="none" w:sz="0" w:space="0" w:color="auto"/>
            <w:bottom w:val="none" w:sz="0" w:space="0" w:color="auto"/>
            <w:right w:val="none" w:sz="0" w:space="0" w:color="auto"/>
          </w:divBdr>
        </w:div>
        <w:div w:id="1150512541">
          <w:marLeft w:val="0"/>
          <w:marRight w:val="0"/>
          <w:marTop w:val="0"/>
          <w:marBottom w:val="0"/>
          <w:divBdr>
            <w:top w:val="none" w:sz="0" w:space="0" w:color="auto"/>
            <w:left w:val="none" w:sz="0" w:space="0" w:color="auto"/>
            <w:bottom w:val="none" w:sz="0" w:space="0" w:color="auto"/>
            <w:right w:val="none" w:sz="0" w:space="0" w:color="auto"/>
          </w:divBdr>
        </w:div>
      </w:divsChild>
    </w:div>
    <w:div w:id="1371563966">
      <w:bodyDiv w:val="1"/>
      <w:marLeft w:val="0"/>
      <w:marRight w:val="0"/>
      <w:marTop w:val="0"/>
      <w:marBottom w:val="0"/>
      <w:divBdr>
        <w:top w:val="none" w:sz="0" w:space="0" w:color="auto"/>
        <w:left w:val="none" w:sz="0" w:space="0" w:color="auto"/>
        <w:bottom w:val="none" w:sz="0" w:space="0" w:color="auto"/>
        <w:right w:val="none" w:sz="0" w:space="0" w:color="auto"/>
      </w:divBdr>
      <w:divsChild>
        <w:div w:id="185019576">
          <w:marLeft w:val="0"/>
          <w:marRight w:val="0"/>
          <w:marTop w:val="0"/>
          <w:marBottom w:val="0"/>
          <w:divBdr>
            <w:top w:val="none" w:sz="0" w:space="0" w:color="auto"/>
            <w:left w:val="none" w:sz="0" w:space="0" w:color="auto"/>
            <w:bottom w:val="none" w:sz="0" w:space="0" w:color="auto"/>
            <w:right w:val="none" w:sz="0" w:space="0" w:color="auto"/>
          </w:divBdr>
        </w:div>
        <w:div w:id="565603424">
          <w:marLeft w:val="0"/>
          <w:marRight w:val="0"/>
          <w:marTop w:val="0"/>
          <w:marBottom w:val="0"/>
          <w:divBdr>
            <w:top w:val="none" w:sz="0" w:space="0" w:color="auto"/>
            <w:left w:val="none" w:sz="0" w:space="0" w:color="auto"/>
            <w:bottom w:val="none" w:sz="0" w:space="0" w:color="auto"/>
            <w:right w:val="none" w:sz="0" w:space="0" w:color="auto"/>
          </w:divBdr>
        </w:div>
        <w:div w:id="1170562343">
          <w:marLeft w:val="0"/>
          <w:marRight w:val="0"/>
          <w:marTop w:val="0"/>
          <w:marBottom w:val="0"/>
          <w:divBdr>
            <w:top w:val="none" w:sz="0" w:space="0" w:color="auto"/>
            <w:left w:val="none" w:sz="0" w:space="0" w:color="auto"/>
            <w:bottom w:val="none" w:sz="0" w:space="0" w:color="auto"/>
            <w:right w:val="none" w:sz="0" w:space="0" w:color="auto"/>
          </w:divBdr>
        </w:div>
      </w:divsChild>
    </w:div>
    <w:div w:id="1411997667">
      <w:bodyDiv w:val="1"/>
      <w:marLeft w:val="0"/>
      <w:marRight w:val="0"/>
      <w:marTop w:val="0"/>
      <w:marBottom w:val="0"/>
      <w:divBdr>
        <w:top w:val="none" w:sz="0" w:space="0" w:color="auto"/>
        <w:left w:val="none" w:sz="0" w:space="0" w:color="auto"/>
        <w:bottom w:val="none" w:sz="0" w:space="0" w:color="auto"/>
        <w:right w:val="none" w:sz="0" w:space="0" w:color="auto"/>
      </w:divBdr>
      <w:divsChild>
        <w:div w:id="501697423">
          <w:marLeft w:val="0"/>
          <w:marRight w:val="0"/>
          <w:marTop w:val="0"/>
          <w:marBottom w:val="0"/>
          <w:divBdr>
            <w:top w:val="none" w:sz="0" w:space="0" w:color="auto"/>
            <w:left w:val="none" w:sz="0" w:space="0" w:color="auto"/>
            <w:bottom w:val="none" w:sz="0" w:space="0" w:color="auto"/>
            <w:right w:val="none" w:sz="0" w:space="0" w:color="auto"/>
          </w:divBdr>
        </w:div>
        <w:div w:id="1263227301">
          <w:marLeft w:val="0"/>
          <w:marRight w:val="0"/>
          <w:marTop w:val="0"/>
          <w:marBottom w:val="0"/>
          <w:divBdr>
            <w:top w:val="none" w:sz="0" w:space="0" w:color="auto"/>
            <w:left w:val="none" w:sz="0" w:space="0" w:color="auto"/>
            <w:bottom w:val="none" w:sz="0" w:space="0" w:color="auto"/>
            <w:right w:val="none" w:sz="0" w:space="0" w:color="auto"/>
          </w:divBdr>
        </w:div>
      </w:divsChild>
    </w:div>
    <w:div w:id="1739665520">
      <w:bodyDiv w:val="1"/>
      <w:marLeft w:val="0"/>
      <w:marRight w:val="0"/>
      <w:marTop w:val="0"/>
      <w:marBottom w:val="0"/>
      <w:divBdr>
        <w:top w:val="none" w:sz="0" w:space="0" w:color="auto"/>
        <w:left w:val="none" w:sz="0" w:space="0" w:color="auto"/>
        <w:bottom w:val="none" w:sz="0" w:space="0" w:color="auto"/>
        <w:right w:val="none" w:sz="0" w:space="0" w:color="auto"/>
      </w:divBdr>
      <w:divsChild>
        <w:div w:id="1854412027">
          <w:marLeft w:val="0"/>
          <w:marRight w:val="0"/>
          <w:marTop w:val="0"/>
          <w:marBottom w:val="0"/>
          <w:divBdr>
            <w:top w:val="none" w:sz="0" w:space="0" w:color="auto"/>
            <w:left w:val="none" w:sz="0" w:space="0" w:color="auto"/>
            <w:bottom w:val="none" w:sz="0" w:space="0" w:color="auto"/>
            <w:right w:val="none" w:sz="0" w:space="0" w:color="auto"/>
          </w:divBdr>
        </w:div>
      </w:divsChild>
    </w:div>
    <w:div w:id="1774088841">
      <w:bodyDiv w:val="1"/>
      <w:marLeft w:val="0"/>
      <w:marRight w:val="0"/>
      <w:marTop w:val="0"/>
      <w:marBottom w:val="0"/>
      <w:divBdr>
        <w:top w:val="none" w:sz="0" w:space="0" w:color="auto"/>
        <w:left w:val="none" w:sz="0" w:space="0" w:color="auto"/>
        <w:bottom w:val="none" w:sz="0" w:space="0" w:color="auto"/>
        <w:right w:val="none" w:sz="0" w:space="0" w:color="auto"/>
      </w:divBdr>
      <w:divsChild>
        <w:div w:id="928732682">
          <w:marLeft w:val="0"/>
          <w:marRight w:val="0"/>
          <w:marTop w:val="0"/>
          <w:marBottom w:val="0"/>
          <w:divBdr>
            <w:top w:val="none" w:sz="0" w:space="0" w:color="auto"/>
            <w:left w:val="none" w:sz="0" w:space="0" w:color="auto"/>
            <w:bottom w:val="none" w:sz="0" w:space="0" w:color="auto"/>
            <w:right w:val="none" w:sz="0" w:space="0" w:color="auto"/>
          </w:divBdr>
        </w:div>
        <w:div w:id="1489592954">
          <w:marLeft w:val="0"/>
          <w:marRight w:val="0"/>
          <w:marTop w:val="0"/>
          <w:marBottom w:val="0"/>
          <w:divBdr>
            <w:top w:val="none" w:sz="0" w:space="0" w:color="auto"/>
            <w:left w:val="none" w:sz="0" w:space="0" w:color="auto"/>
            <w:bottom w:val="none" w:sz="0" w:space="0" w:color="auto"/>
            <w:right w:val="none" w:sz="0" w:space="0" w:color="auto"/>
          </w:divBdr>
        </w:div>
        <w:div w:id="2136754284">
          <w:marLeft w:val="0"/>
          <w:marRight w:val="0"/>
          <w:marTop w:val="0"/>
          <w:marBottom w:val="0"/>
          <w:divBdr>
            <w:top w:val="none" w:sz="0" w:space="0" w:color="auto"/>
            <w:left w:val="none" w:sz="0" w:space="0" w:color="auto"/>
            <w:bottom w:val="none" w:sz="0" w:space="0" w:color="auto"/>
            <w:right w:val="none" w:sz="0" w:space="0" w:color="auto"/>
          </w:divBdr>
        </w:div>
        <w:div w:id="2141410697">
          <w:marLeft w:val="0"/>
          <w:marRight w:val="0"/>
          <w:marTop w:val="0"/>
          <w:marBottom w:val="0"/>
          <w:divBdr>
            <w:top w:val="none" w:sz="0" w:space="0" w:color="auto"/>
            <w:left w:val="none" w:sz="0" w:space="0" w:color="auto"/>
            <w:bottom w:val="none" w:sz="0" w:space="0" w:color="auto"/>
            <w:right w:val="none" w:sz="0" w:space="0" w:color="auto"/>
          </w:divBdr>
        </w:div>
      </w:divsChild>
    </w:div>
    <w:div w:id="1839225480">
      <w:bodyDiv w:val="1"/>
      <w:marLeft w:val="0"/>
      <w:marRight w:val="0"/>
      <w:marTop w:val="0"/>
      <w:marBottom w:val="0"/>
      <w:divBdr>
        <w:top w:val="none" w:sz="0" w:space="0" w:color="auto"/>
        <w:left w:val="none" w:sz="0" w:space="0" w:color="auto"/>
        <w:bottom w:val="none" w:sz="0" w:space="0" w:color="auto"/>
        <w:right w:val="none" w:sz="0" w:space="0" w:color="auto"/>
      </w:divBdr>
      <w:divsChild>
        <w:div w:id="110439099">
          <w:marLeft w:val="0"/>
          <w:marRight w:val="0"/>
          <w:marTop w:val="0"/>
          <w:marBottom w:val="0"/>
          <w:divBdr>
            <w:top w:val="none" w:sz="0" w:space="0" w:color="auto"/>
            <w:left w:val="none" w:sz="0" w:space="0" w:color="auto"/>
            <w:bottom w:val="none" w:sz="0" w:space="0" w:color="auto"/>
            <w:right w:val="none" w:sz="0" w:space="0" w:color="auto"/>
          </w:divBdr>
        </w:div>
        <w:div w:id="522550868">
          <w:marLeft w:val="0"/>
          <w:marRight w:val="0"/>
          <w:marTop w:val="0"/>
          <w:marBottom w:val="0"/>
          <w:divBdr>
            <w:top w:val="none" w:sz="0" w:space="0" w:color="auto"/>
            <w:left w:val="none" w:sz="0" w:space="0" w:color="auto"/>
            <w:bottom w:val="none" w:sz="0" w:space="0" w:color="auto"/>
            <w:right w:val="none" w:sz="0" w:space="0" w:color="auto"/>
          </w:divBdr>
        </w:div>
      </w:divsChild>
    </w:div>
    <w:div w:id="1862278902">
      <w:bodyDiv w:val="1"/>
      <w:marLeft w:val="0"/>
      <w:marRight w:val="0"/>
      <w:marTop w:val="0"/>
      <w:marBottom w:val="0"/>
      <w:divBdr>
        <w:top w:val="none" w:sz="0" w:space="0" w:color="auto"/>
        <w:left w:val="none" w:sz="0" w:space="0" w:color="auto"/>
        <w:bottom w:val="none" w:sz="0" w:space="0" w:color="auto"/>
        <w:right w:val="none" w:sz="0" w:space="0" w:color="auto"/>
      </w:divBdr>
    </w:div>
    <w:div w:id="1966883352">
      <w:bodyDiv w:val="1"/>
      <w:marLeft w:val="0"/>
      <w:marRight w:val="0"/>
      <w:marTop w:val="0"/>
      <w:marBottom w:val="0"/>
      <w:divBdr>
        <w:top w:val="none" w:sz="0" w:space="0" w:color="auto"/>
        <w:left w:val="none" w:sz="0" w:space="0" w:color="auto"/>
        <w:bottom w:val="none" w:sz="0" w:space="0" w:color="auto"/>
        <w:right w:val="none" w:sz="0" w:space="0" w:color="auto"/>
      </w:divBdr>
      <w:divsChild>
        <w:div w:id="177932466">
          <w:marLeft w:val="0"/>
          <w:marRight w:val="0"/>
          <w:marTop w:val="0"/>
          <w:marBottom w:val="0"/>
          <w:divBdr>
            <w:top w:val="none" w:sz="0" w:space="0" w:color="auto"/>
            <w:left w:val="none" w:sz="0" w:space="0" w:color="auto"/>
            <w:bottom w:val="none" w:sz="0" w:space="0" w:color="auto"/>
            <w:right w:val="none" w:sz="0" w:space="0" w:color="auto"/>
          </w:divBdr>
        </w:div>
        <w:div w:id="329602369">
          <w:marLeft w:val="0"/>
          <w:marRight w:val="0"/>
          <w:marTop w:val="0"/>
          <w:marBottom w:val="0"/>
          <w:divBdr>
            <w:top w:val="none" w:sz="0" w:space="0" w:color="auto"/>
            <w:left w:val="none" w:sz="0" w:space="0" w:color="auto"/>
            <w:bottom w:val="none" w:sz="0" w:space="0" w:color="auto"/>
            <w:right w:val="none" w:sz="0" w:space="0" w:color="auto"/>
          </w:divBdr>
        </w:div>
        <w:div w:id="873234263">
          <w:marLeft w:val="0"/>
          <w:marRight w:val="0"/>
          <w:marTop w:val="0"/>
          <w:marBottom w:val="0"/>
          <w:divBdr>
            <w:top w:val="none" w:sz="0" w:space="0" w:color="auto"/>
            <w:left w:val="none" w:sz="0" w:space="0" w:color="auto"/>
            <w:bottom w:val="none" w:sz="0" w:space="0" w:color="auto"/>
            <w:right w:val="none" w:sz="0" w:space="0" w:color="auto"/>
          </w:divBdr>
        </w:div>
        <w:div w:id="883369126">
          <w:marLeft w:val="0"/>
          <w:marRight w:val="0"/>
          <w:marTop w:val="0"/>
          <w:marBottom w:val="0"/>
          <w:divBdr>
            <w:top w:val="none" w:sz="0" w:space="0" w:color="auto"/>
            <w:left w:val="none" w:sz="0" w:space="0" w:color="auto"/>
            <w:bottom w:val="none" w:sz="0" w:space="0" w:color="auto"/>
            <w:right w:val="none" w:sz="0" w:space="0" w:color="auto"/>
          </w:divBdr>
        </w:div>
        <w:div w:id="1301616127">
          <w:marLeft w:val="0"/>
          <w:marRight w:val="0"/>
          <w:marTop w:val="0"/>
          <w:marBottom w:val="0"/>
          <w:divBdr>
            <w:top w:val="none" w:sz="0" w:space="0" w:color="auto"/>
            <w:left w:val="none" w:sz="0" w:space="0" w:color="auto"/>
            <w:bottom w:val="none" w:sz="0" w:space="0" w:color="auto"/>
            <w:right w:val="none" w:sz="0" w:space="0" w:color="auto"/>
          </w:divBdr>
        </w:div>
        <w:div w:id="1448500166">
          <w:marLeft w:val="0"/>
          <w:marRight w:val="0"/>
          <w:marTop w:val="0"/>
          <w:marBottom w:val="0"/>
          <w:divBdr>
            <w:top w:val="none" w:sz="0" w:space="0" w:color="auto"/>
            <w:left w:val="none" w:sz="0" w:space="0" w:color="auto"/>
            <w:bottom w:val="none" w:sz="0" w:space="0" w:color="auto"/>
            <w:right w:val="none" w:sz="0" w:space="0" w:color="auto"/>
          </w:divBdr>
        </w:div>
        <w:div w:id="1706178590">
          <w:marLeft w:val="0"/>
          <w:marRight w:val="0"/>
          <w:marTop w:val="0"/>
          <w:marBottom w:val="0"/>
          <w:divBdr>
            <w:top w:val="none" w:sz="0" w:space="0" w:color="auto"/>
            <w:left w:val="none" w:sz="0" w:space="0" w:color="auto"/>
            <w:bottom w:val="none" w:sz="0" w:space="0" w:color="auto"/>
            <w:right w:val="none" w:sz="0" w:space="0" w:color="auto"/>
          </w:divBdr>
        </w:div>
        <w:div w:id="1754660922">
          <w:marLeft w:val="0"/>
          <w:marRight w:val="0"/>
          <w:marTop w:val="0"/>
          <w:marBottom w:val="0"/>
          <w:divBdr>
            <w:top w:val="none" w:sz="0" w:space="0" w:color="auto"/>
            <w:left w:val="none" w:sz="0" w:space="0" w:color="auto"/>
            <w:bottom w:val="none" w:sz="0" w:space="0" w:color="auto"/>
            <w:right w:val="none" w:sz="0" w:space="0" w:color="auto"/>
          </w:divBdr>
        </w:div>
      </w:divsChild>
    </w:div>
    <w:div w:id="1969972093">
      <w:bodyDiv w:val="1"/>
      <w:marLeft w:val="0"/>
      <w:marRight w:val="0"/>
      <w:marTop w:val="0"/>
      <w:marBottom w:val="0"/>
      <w:divBdr>
        <w:top w:val="none" w:sz="0" w:space="0" w:color="auto"/>
        <w:left w:val="none" w:sz="0" w:space="0" w:color="auto"/>
        <w:bottom w:val="none" w:sz="0" w:space="0" w:color="auto"/>
        <w:right w:val="none" w:sz="0" w:space="0" w:color="auto"/>
      </w:divBdr>
      <w:divsChild>
        <w:div w:id="550583036">
          <w:marLeft w:val="0"/>
          <w:marRight w:val="0"/>
          <w:marTop w:val="0"/>
          <w:marBottom w:val="0"/>
          <w:divBdr>
            <w:top w:val="none" w:sz="0" w:space="0" w:color="auto"/>
            <w:left w:val="none" w:sz="0" w:space="0" w:color="auto"/>
            <w:bottom w:val="none" w:sz="0" w:space="0" w:color="auto"/>
            <w:right w:val="none" w:sz="0" w:space="0" w:color="auto"/>
          </w:divBdr>
        </w:div>
        <w:div w:id="1568027397">
          <w:marLeft w:val="0"/>
          <w:marRight w:val="0"/>
          <w:marTop w:val="0"/>
          <w:marBottom w:val="0"/>
          <w:divBdr>
            <w:top w:val="none" w:sz="0" w:space="0" w:color="auto"/>
            <w:left w:val="none" w:sz="0" w:space="0" w:color="auto"/>
            <w:bottom w:val="none" w:sz="0" w:space="0" w:color="auto"/>
            <w:right w:val="none" w:sz="0" w:space="0" w:color="auto"/>
          </w:divBdr>
        </w:div>
        <w:div w:id="1664503303">
          <w:marLeft w:val="0"/>
          <w:marRight w:val="0"/>
          <w:marTop w:val="0"/>
          <w:marBottom w:val="0"/>
          <w:divBdr>
            <w:top w:val="none" w:sz="0" w:space="0" w:color="auto"/>
            <w:left w:val="none" w:sz="0" w:space="0" w:color="auto"/>
            <w:bottom w:val="none" w:sz="0" w:space="0" w:color="auto"/>
            <w:right w:val="none" w:sz="0" w:space="0" w:color="auto"/>
          </w:divBdr>
        </w:div>
        <w:div w:id="2097167277">
          <w:marLeft w:val="0"/>
          <w:marRight w:val="0"/>
          <w:marTop w:val="0"/>
          <w:marBottom w:val="0"/>
          <w:divBdr>
            <w:top w:val="none" w:sz="0" w:space="0" w:color="auto"/>
            <w:left w:val="none" w:sz="0" w:space="0" w:color="auto"/>
            <w:bottom w:val="none" w:sz="0" w:space="0" w:color="auto"/>
            <w:right w:val="none" w:sz="0" w:space="0" w:color="auto"/>
          </w:divBdr>
        </w:div>
        <w:div w:id="2111653999">
          <w:marLeft w:val="0"/>
          <w:marRight w:val="0"/>
          <w:marTop w:val="0"/>
          <w:marBottom w:val="0"/>
          <w:divBdr>
            <w:top w:val="none" w:sz="0" w:space="0" w:color="auto"/>
            <w:left w:val="none" w:sz="0" w:space="0" w:color="auto"/>
            <w:bottom w:val="none" w:sz="0" w:space="0" w:color="auto"/>
            <w:right w:val="none" w:sz="0" w:space="0" w:color="auto"/>
          </w:divBdr>
        </w:div>
      </w:divsChild>
    </w:div>
    <w:div w:id="1973821351">
      <w:bodyDiv w:val="1"/>
      <w:marLeft w:val="0"/>
      <w:marRight w:val="0"/>
      <w:marTop w:val="0"/>
      <w:marBottom w:val="0"/>
      <w:divBdr>
        <w:top w:val="none" w:sz="0" w:space="0" w:color="auto"/>
        <w:left w:val="none" w:sz="0" w:space="0" w:color="auto"/>
        <w:bottom w:val="none" w:sz="0" w:space="0" w:color="auto"/>
        <w:right w:val="none" w:sz="0" w:space="0" w:color="auto"/>
      </w:divBdr>
      <w:divsChild>
        <w:div w:id="824980108">
          <w:marLeft w:val="0"/>
          <w:marRight w:val="0"/>
          <w:marTop w:val="0"/>
          <w:marBottom w:val="0"/>
          <w:divBdr>
            <w:top w:val="none" w:sz="0" w:space="0" w:color="auto"/>
            <w:left w:val="none" w:sz="0" w:space="0" w:color="auto"/>
            <w:bottom w:val="none" w:sz="0" w:space="0" w:color="auto"/>
            <w:right w:val="none" w:sz="0" w:space="0" w:color="auto"/>
          </w:divBdr>
        </w:div>
        <w:div w:id="1168014187">
          <w:marLeft w:val="0"/>
          <w:marRight w:val="0"/>
          <w:marTop w:val="0"/>
          <w:marBottom w:val="0"/>
          <w:divBdr>
            <w:top w:val="none" w:sz="0" w:space="0" w:color="auto"/>
            <w:left w:val="none" w:sz="0" w:space="0" w:color="auto"/>
            <w:bottom w:val="none" w:sz="0" w:space="0" w:color="auto"/>
            <w:right w:val="none" w:sz="0" w:space="0" w:color="auto"/>
          </w:divBdr>
        </w:div>
      </w:divsChild>
    </w:div>
    <w:div w:id="2030134031">
      <w:bodyDiv w:val="1"/>
      <w:marLeft w:val="0"/>
      <w:marRight w:val="0"/>
      <w:marTop w:val="0"/>
      <w:marBottom w:val="0"/>
      <w:divBdr>
        <w:top w:val="none" w:sz="0" w:space="0" w:color="auto"/>
        <w:left w:val="none" w:sz="0" w:space="0" w:color="auto"/>
        <w:bottom w:val="none" w:sz="0" w:space="0" w:color="auto"/>
        <w:right w:val="none" w:sz="0" w:space="0" w:color="auto"/>
      </w:divBdr>
      <w:divsChild>
        <w:div w:id="198705779">
          <w:marLeft w:val="0"/>
          <w:marRight w:val="0"/>
          <w:marTop w:val="0"/>
          <w:marBottom w:val="0"/>
          <w:divBdr>
            <w:top w:val="none" w:sz="0" w:space="0" w:color="auto"/>
            <w:left w:val="none" w:sz="0" w:space="0" w:color="auto"/>
            <w:bottom w:val="none" w:sz="0" w:space="0" w:color="auto"/>
            <w:right w:val="none" w:sz="0" w:space="0" w:color="auto"/>
          </w:divBdr>
        </w:div>
        <w:div w:id="1928923476">
          <w:marLeft w:val="0"/>
          <w:marRight w:val="0"/>
          <w:marTop w:val="0"/>
          <w:marBottom w:val="0"/>
          <w:divBdr>
            <w:top w:val="none" w:sz="0" w:space="0" w:color="auto"/>
            <w:left w:val="none" w:sz="0" w:space="0" w:color="auto"/>
            <w:bottom w:val="none" w:sz="0" w:space="0" w:color="auto"/>
            <w:right w:val="none" w:sz="0" w:space="0" w:color="auto"/>
          </w:divBdr>
        </w:div>
      </w:divsChild>
    </w:div>
    <w:div w:id="2106221633">
      <w:bodyDiv w:val="1"/>
      <w:marLeft w:val="0"/>
      <w:marRight w:val="0"/>
      <w:marTop w:val="0"/>
      <w:marBottom w:val="0"/>
      <w:divBdr>
        <w:top w:val="none" w:sz="0" w:space="0" w:color="auto"/>
        <w:left w:val="none" w:sz="0" w:space="0" w:color="auto"/>
        <w:bottom w:val="none" w:sz="0" w:space="0" w:color="auto"/>
        <w:right w:val="none" w:sz="0" w:space="0" w:color="auto"/>
      </w:divBdr>
      <w:divsChild>
        <w:div w:id="881357073">
          <w:marLeft w:val="0"/>
          <w:marRight w:val="0"/>
          <w:marTop w:val="0"/>
          <w:marBottom w:val="0"/>
          <w:divBdr>
            <w:top w:val="none" w:sz="0" w:space="0" w:color="auto"/>
            <w:left w:val="none" w:sz="0" w:space="0" w:color="auto"/>
            <w:bottom w:val="none" w:sz="0" w:space="0" w:color="auto"/>
            <w:right w:val="none" w:sz="0" w:space="0" w:color="auto"/>
          </w:divBdr>
        </w:div>
        <w:div w:id="887685915">
          <w:marLeft w:val="0"/>
          <w:marRight w:val="0"/>
          <w:marTop w:val="0"/>
          <w:marBottom w:val="0"/>
          <w:divBdr>
            <w:top w:val="none" w:sz="0" w:space="0" w:color="auto"/>
            <w:left w:val="none" w:sz="0" w:space="0" w:color="auto"/>
            <w:bottom w:val="none" w:sz="0" w:space="0" w:color="auto"/>
            <w:right w:val="none" w:sz="0" w:space="0" w:color="auto"/>
          </w:divBdr>
        </w:div>
        <w:div w:id="98389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oliformi" TargetMode="External"/><Relationship Id="rId13" Type="http://schemas.openxmlformats.org/officeDocument/2006/relationships/hyperlink" Target="https://it.wikipedia.org/wiki/Famiglia_%28tassonomia%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IT/TXT/PDF/?uri=OJ:JOL_2014_302_R_0003&amp;from=IT" TargetMode="External"/><Relationship Id="rId5" Type="http://schemas.openxmlformats.org/officeDocument/2006/relationships/webSettings" Target="webSettings.xml"/><Relationship Id="rId15" Type="http://schemas.openxmlformats.org/officeDocument/2006/relationships/hyperlink" Target="https://it.wikipedia.org/wiki/Diodontidae" TargetMode="External"/><Relationship Id="rId10" Type="http://schemas.openxmlformats.org/officeDocument/2006/relationships/hyperlink" Target="https://it.wikipedia.org/wiki/Anaerobiosi" TargetMode="External"/><Relationship Id="rId4" Type="http://schemas.openxmlformats.org/officeDocument/2006/relationships/settings" Target="settings.xml"/><Relationship Id="rId9" Type="http://schemas.openxmlformats.org/officeDocument/2006/relationships/hyperlink" Target="https://it.wikipedia.org/wiki/Aerobiosi" TargetMode="External"/><Relationship Id="rId14" Type="http://schemas.openxmlformats.org/officeDocument/2006/relationships/hyperlink" Target="https://it.wikipedia.org/wiki/Tetraodontida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BB9C-C2C0-4CB5-AF43-B4250DEA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30779</Words>
  <Characters>175442</Characters>
  <Application>Microsoft Office Word</Application>
  <DocSecurity>0</DocSecurity>
  <Lines>1462</Lines>
  <Paragraphs>411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205810</CharactersWithSpaces>
  <SharedDoc>false</SharedDoc>
  <HLinks>
    <vt:vector size="42" baseType="variant">
      <vt:variant>
        <vt:i4>6029324</vt:i4>
      </vt:variant>
      <vt:variant>
        <vt:i4>18</vt:i4>
      </vt:variant>
      <vt:variant>
        <vt:i4>0</vt:i4>
      </vt:variant>
      <vt:variant>
        <vt:i4>5</vt:i4>
      </vt:variant>
      <vt:variant>
        <vt:lpwstr>https://it.wikipedia.org/wiki/Diodontidae</vt:lpwstr>
      </vt:variant>
      <vt:variant>
        <vt:lpwstr/>
      </vt:variant>
      <vt:variant>
        <vt:i4>5570587</vt:i4>
      </vt:variant>
      <vt:variant>
        <vt:i4>15</vt:i4>
      </vt:variant>
      <vt:variant>
        <vt:i4>0</vt:i4>
      </vt:variant>
      <vt:variant>
        <vt:i4>5</vt:i4>
      </vt:variant>
      <vt:variant>
        <vt:lpwstr>https://it.wikipedia.org/wiki/Tetraodontidae</vt:lpwstr>
      </vt:variant>
      <vt:variant>
        <vt:lpwstr/>
      </vt:variant>
      <vt:variant>
        <vt:i4>7143515</vt:i4>
      </vt:variant>
      <vt:variant>
        <vt:i4>12</vt:i4>
      </vt:variant>
      <vt:variant>
        <vt:i4>0</vt:i4>
      </vt:variant>
      <vt:variant>
        <vt:i4>5</vt:i4>
      </vt:variant>
      <vt:variant>
        <vt:lpwstr>https://it.wikipedia.org/wiki/Famiglia_%28tassonomia%29</vt:lpwstr>
      </vt:variant>
      <vt:variant>
        <vt:lpwstr/>
      </vt:variant>
      <vt:variant>
        <vt:i4>7012477</vt:i4>
      </vt:variant>
      <vt:variant>
        <vt:i4>9</vt:i4>
      </vt:variant>
      <vt:variant>
        <vt:i4>0</vt:i4>
      </vt:variant>
      <vt:variant>
        <vt:i4>5</vt:i4>
      </vt:variant>
      <vt:variant>
        <vt:lpwstr>http://eur-lex.europa.eu/legal-content/IT/TXT/PDF/?uri=OJ:JOL_2014_302_R_0003&amp;from=IT</vt:lpwstr>
      </vt:variant>
      <vt:variant>
        <vt:lpwstr/>
      </vt:variant>
      <vt:variant>
        <vt:i4>4784135</vt:i4>
      </vt:variant>
      <vt:variant>
        <vt:i4>6</vt:i4>
      </vt:variant>
      <vt:variant>
        <vt:i4>0</vt:i4>
      </vt:variant>
      <vt:variant>
        <vt:i4>5</vt:i4>
      </vt:variant>
      <vt:variant>
        <vt:lpwstr>https://it.wikipedia.org/wiki/Anaerobiosi</vt:lpwstr>
      </vt:variant>
      <vt:variant>
        <vt:lpwstr/>
      </vt:variant>
      <vt:variant>
        <vt:i4>2556006</vt:i4>
      </vt:variant>
      <vt:variant>
        <vt:i4>3</vt:i4>
      </vt:variant>
      <vt:variant>
        <vt:i4>0</vt:i4>
      </vt:variant>
      <vt:variant>
        <vt:i4>5</vt:i4>
      </vt:variant>
      <vt:variant>
        <vt:lpwstr>https://it.wikipedia.org/wiki/Aerobiosi</vt:lpwstr>
      </vt:variant>
      <vt:variant>
        <vt:lpwstr/>
      </vt:variant>
      <vt:variant>
        <vt:i4>3342435</vt:i4>
      </vt:variant>
      <vt:variant>
        <vt:i4>0</vt:i4>
      </vt:variant>
      <vt:variant>
        <vt:i4>0</vt:i4>
      </vt:variant>
      <vt:variant>
        <vt:i4>5</vt:i4>
      </vt:variant>
      <vt:variant>
        <vt:lpwstr>https://it.wikipedia.org/wiki/Coliformi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marzolini</cp:lastModifiedBy>
  <cp:revision>4</cp:revision>
  <cp:lastPrinted>2012-06-20T15:44:00Z</cp:lastPrinted>
  <dcterms:created xsi:type="dcterms:W3CDTF">2016-02-19T10:52:00Z</dcterms:created>
  <dcterms:modified xsi:type="dcterms:W3CDTF">2016-02-19T11:10:00Z</dcterms:modified>
</cp:coreProperties>
</file>